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4055" cy="808355"/>
            <wp:effectExtent l="0" t="0" r="0" b="0"/>
            <wp:wrapTight wrapText="bothSides">
              <wp:wrapPolygon edited="0">
                <wp:start x="-615" y="0"/>
                <wp:lineTo x="-615" y="20845"/>
                <wp:lineTo x="21341" y="20845"/>
                <wp:lineTo x="21341" y="0"/>
                <wp:lineTo x="-615" y="0"/>
              </wp:wrapPolygon>
            </wp:wrapTight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>
      <w:pPr>
        <w:pStyle w:val="Normal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>
      <w:pPr>
        <w:pStyle w:val="Normal"/>
        <w:spacing w:before="120" w:after="0"/>
        <w:jc w:val="center"/>
        <w:rPr>
          <w:rFonts w:ascii="Arial" w:hAnsi="Arial" w:cs="Arial"/>
          <w:b/>
          <w:b/>
          <w:sz w:val="48"/>
          <w:szCs w:val="48"/>
        </w:rPr>
      </w:pPr>
      <w:r>
        <w:rPr>
          <w:rFonts w:cs="Arial" w:ascii="Arial" w:hAnsi="Arial"/>
          <w:b/>
          <w:sz w:val="48"/>
          <w:szCs w:val="48"/>
        </w:rPr>
        <w:t>ВОЛГОДОНСКАЯ ГОРОДСКАЯ ДУМА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РЕШЕНИЕ № 113 от 28 сентября 2015 года</w:t>
      </w:r>
    </w:p>
    <w:p>
      <w:pPr>
        <w:pStyle w:val="Normal"/>
        <w:spacing w:lineRule="auto" w:line="360" w:before="120" w:after="120"/>
        <w:ind w:right="5101" w:hanging="0"/>
        <w:jc w:val="both"/>
        <w:rPr>
          <w:sz w:val="28"/>
          <w:szCs w:val="28"/>
        </w:rPr>
      </w:pPr>
      <w:r>
        <w:rPr>
          <w:sz w:val="28"/>
          <w:szCs w:val="28"/>
        </w:rPr>
        <w:t>О временном порядке работы постоянных комиссий Волгодонской городской Думы</w:t>
      </w:r>
    </w:p>
    <w:p>
      <w:pPr>
        <w:pStyle w:val="ConsPlusNormal"/>
        <w:spacing w:lineRule="auto" w:line="360"/>
        <w:ind w:firstLine="709"/>
        <w:jc w:val="both"/>
        <w:rPr/>
      </w:pPr>
      <w:bookmarkStart w:id="0" w:name="__DdeLink__1676_204087285"/>
      <w:r>
        <w:rPr>
          <w:rFonts w:cs="Times New Roman" w:ascii="Times New Roman" w:hAnsi="Times New Roman"/>
          <w:sz w:val="28"/>
          <w:szCs w:val="28"/>
        </w:rPr>
        <w:t xml:space="preserve">На основании Федерального </w:t>
      </w:r>
      <w:hyperlink r:id="rId3">
        <w:r>
          <w:rPr>
            <w:rStyle w:val="Style16"/>
            <w:rFonts w:cs="Times New Roman" w:ascii="Times New Roman" w:hAnsi="Times New Roman"/>
            <w:sz w:val="28"/>
            <w:szCs w:val="28"/>
          </w:rPr>
          <w:t>закона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 и в соответствии с </w:t>
      </w:r>
      <w:hyperlink r:id="rId4">
        <w:r>
          <w:rPr>
            <w:rStyle w:val="Style16"/>
            <w:rFonts w:cs="Times New Roman" w:ascii="Times New Roman" w:hAnsi="Times New Roman"/>
            <w:sz w:val="28"/>
            <w:szCs w:val="28"/>
          </w:rPr>
          <w:t>Устав</w:t>
        </w:r>
      </w:hyperlink>
      <w:bookmarkEnd w:id="0"/>
      <w:r>
        <w:rPr>
          <w:rFonts w:cs="Times New Roman" w:ascii="Times New Roman" w:hAnsi="Times New Roman"/>
          <w:sz w:val="28"/>
          <w:szCs w:val="28"/>
        </w:rPr>
        <w:t xml:space="preserve">ом муниципального образования «Город Волгодонск» Волгодонская городская Дума </w:t>
      </w:r>
    </w:p>
    <w:p>
      <w:pPr>
        <w:pStyle w:val="ConsPlusNormal"/>
        <w:spacing w:lineRule="auto" w: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РЕШИЛА: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</w:t>
        <w:tab/>
        <w:t>Утвердить временный порядок работы постоянных комиссий Волгодонской городской Думы (приложение).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</w:t>
        <w:tab/>
        <w:t>Признать утратившими силу следующие решения Волгодонской городской Думы: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</w:t>
        <w:tab/>
        <w:t>от 07.04.2010 №33 «Об утверждении Положения о постоянных комиссиях Волгодонской городской Думы пятого созыва»;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</w:t>
        <w:tab/>
        <w:t>от 07.07.2010 №84 «</w:t>
      </w:r>
      <w:r>
        <w:rPr>
          <w:rFonts w:ascii="Times New Roman" w:hAnsi="Times New Roman"/>
          <w:sz w:val="28"/>
          <w:szCs w:val="28"/>
        </w:rPr>
        <w:t>О внесении изменений в решение Волгодонской городской Думы от</w:t>
      </w:r>
      <w:r>
        <w:rPr>
          <w:rFonts w:cs="Times New Roman" w:ascii="Times New Roman" w:hAnsi="Times New Roman"/>
          <w:sz w:val="28"/>
          <w:szCs w:val="28"/>
        </w:rPr>
        <w:t xml:space="preserve"> 07.04.2010 №33 «Об утверждении Положения о постоянных комиссиях Волгодонской городской Думы пятого созыва»;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</w:t>
        <w:tab/>
        <w:t>от 18.07.2013 №53 «</w:t>
      </w:r>
      <w:r>
        <w:rPr>
          <w:rFonts w:ascii="Times New Roman" w:hAnsi="Times New Roman"/>
          <w:sz w:val="28"/>
          <w:szCs w:val="28"/>
        </w:rPr>
        <w:t>О внесении изменений в решение Волгодонской городской Думы от</w:t>
      </w:r>
      <w:r>
        <w:rPr>
          <w:rFonts w:cs="Times New Roman" w:ascii="Times New Roman" w:hAnsi="Times New Roman"/>
          <w:sz w:val="28"/>
          <w:szCs w:val="28"/>
        </w:rPr>
        <w:t xml:space="preserve"> 07.04.2010 №33 «Об утверждении Положения о постоянных комиссиях Волгодонской городской Думы пятого созыва»;</w:t>
      </w:r>
    </w:p>
    <w:p>
      <w:pPr>
        <w:pStyle w:val="ConsPlusNormal"/>
        <w:keepLines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</w:t>
        <w:tab/>
        <w:t>от 16.04.2015 №66 «</w:t>
      </w:r>
      <w:r>
        <w:rPr>
          <w:rFonts w:ascii="Times New Roman" w:hAnsi="Times New Roman"/>
          <w:sz w:val="28"/>
          <w:szCs w:val="28"/>
        </w:rPr>
        <w:t>О внесении изменений в решение Волгодонской городской Думы от</w:t>
      </w:r>
      <w:r>
        <w:rPr>
          <w:rFonts w:cs="Times New Roman" w:ascii="Times New Roman" w:hAnsi="Times New Roman"/>
          <w:sz w:val="28"/>
          <w:szCs w:val="28"/>
        </w:rPr>
        <w:t xml:space="preserve"> 07.04.2010 №33 «Об утверждении Положения о постоянных комиссиях Волгодонской городской Думы пятого созыва».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</w:t>
        <w:tab/>
        <w:t>Настоящее решение вступает в силу со дня принятия и действует до вступления в силу Положения о постоянных комиссиях Волгодонской городской Думы.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</w:t>
        <w:tab/>
        <w:t>Контроль за исполнением настоящего решения возложить на председателя Волгодонской городской Думы – главу города Волгодонска Л.Г. Ткаченко.</w:t>
      </w:r>
    </w:p>
    <w:p>
      <w:pPr>
        <w:pStyle w:val="ConsPlusNormal"/>
        <w:spacing w:lineRule="auto" w: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Волгодонской городской Думы- 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  <w:tab/>
        <w:tab/>
        <w:tab/>
        <w:tab/>
        <w:tab/>
        <w:tab/>
        <w:tab/>
        <w:t>Л.Г. Ткаченко</w:t>
      </w:r>
    </w:p>
    <w:p>
      <w:pPr>
        <w:pStyle w:val="ConsPlus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360"/>
        <w:ind w:right="538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Проект вносит </w:t>
        <w:br/>
        <w:t xml:space="preserve">юридическая служба аппарата Волгодонской городской Думы </w:t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br w:type="page"/>
      </w:r>
    </w:p>
    <w:p>
      <w:pPr>
        <w:pStyle w:val="ConsPlusNormal"/>
        <w:spacing w:lineRule="auto" w:line="360"/>
        <w:ind w:left="496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к решению Волгодонской городской Думы «О Временном порядке работы постоянных комиссий Волгодонской городской Думы» от 28.09.2015 № 113</w:t>
      </w:r>
    </w:p>
    <w:p>
      <w:pPr>
        <w:pStyle w:val="ConsPlusNormal"/>
        <w:spacing w:lineRule="auto" w: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spacing w:lineRule="auto" w:line="36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>
        <w:rPr>
          <w:rFonts w:cs="Times New Roman" w:ascii="Times New Roman" w:hAnsi="Times New Roman"/>
          <w:sz w:val="28"/>
          <w:szCs w:val="28"/>
        </w:rPr>
        <w:t>Временный порядок работы постоянных комиссий</w:t>
        <w:br/>
        <w:t xml:space="preserve">Волгодонской городской Думы </w:t>
      </w:r>
    </w:p>
    <w:p>
      <w:pPr>
        <w:pStyle w:val="ConsPlusTitle"/>
        <w:spacing w:lineRule="auto" w: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false"/>
        <w:spacing w:lineRule="auto" w:line="36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  <w:tab/>
        <w:t>Постоянные комиссии создаются на срок полномочий Волгодонской городской Думы.</w:t>
      </w:r>
    </w:p>
    <w:p>
      <w:pPr>
        <w:pStyle w:val="Normal"/>
        <w:widowControl w:val="false"/>
        <w:suppressAutoHyphens w:val="false"/>
        <w:spacing w:lineRule="auto" w:line="36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  <w:tab/>
        <w:t>Формирование постоянных комиссий производится на основе пожеланий депутатов. Включение депутата в состав постоянной комиссии производится на основании его письменного заявления в Волгодонскую городскую Думу и решения Волгодонской городской Думы, принятого большинством голосов присутствующих депутатов при условии участия в заседании не менее двух третей от установленного числа депутатов. Депутат Волгодонской городской Думы не может быть членом более трех постоянных комиссий.</w:t>
      </w:r>
    </w:p>
    <w:p>
      <w:pPr>
        <w:pStyle w:val="Normal"/>
        <w:widowControl w:val="false"/>
        <w:suppressAutoHyphens w:val="false"/>
        <w:spacing w:lineRule="auto" w:line="36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  <w:tab/>
        <w:t>Первые заседания постоянных комиссий созываются и проводятся председателем Волгодонской городской Думы - главой города Волгодонска или его заместителем, координирующим деятельность соответствующей комиссии.</w:t>
      </w:r>
    </w:p>
    <w:p>
      <w:pPr>
        <w:pStyle w:val="Normal"/>
        <w:widowControl w:val="false"/>
        <w:suppressAutoHyphens w:val="false"/>
        <w:spacing w:lineRule="auto" w:line="36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  <w:tab/>
        <w:t>Постоянные комиссии правомочны при условии присутствия на заседании не менее половины от утвержденного состава комиссии.</w:t>
      </w:r>
    </w:p>
    <w:p>
      <w:pPr>
        <w:pStyle w:val="Normal"/>
        <w:widowControl w:val="false"/>
        <w:suppressAutoHyphens w:val="false"/>
        <w:spacing w:lineRule="auto" w:line="360"/>
        <w:ind w:firstLine="540"/>
        <w:jc w:val="both"/>
        <w:rPr/>
      </w:pPr>
      <w:r>
        <w:rPr>
          <w:sz w:val="28"/>
          <w:szCs w:val="28"/>
          <w:lang w:eastAsia="ru-RU"/>
        </w:rPr>
        <w:t>5.</w:t>
        <w:tab/>
        <w:t xml:space="preserve">Постоянная комиссия на первом заседании избирает из своего состава председателя и заместителя председателя постоянной комиссии, которые утверждаются на заседании Волгодонской городской Думы в порядке, предусмотренном </w:t>
      </w:r>
      <w:hyperlink r:id="rId5">
        <w:r>
          <w:rPr>
            <w:rStyle w:val="Style16"/>
            <w:sz w:val="28"/>
            <w:szCs w:val="28"/>
            <w:lang w:eastAsia="ru-RU"/>
          </w:rPr>
          <w:t>Регламентом</w:t>
        </w:r>
      </w:hyperlink>
      <w:r>
        <w:rPr>
          <w:sz w:val="28"/>
          <w:szCs w:val="28"/>
          <w:lang w:eastAsia="ru-RU"/>
        </w:rPr>
        <w:t xml:space="preserve"> Волгодонской городской Думы. Решения об избрании, а также прекращении полномочий председателя и заместителя председателя постоянной комиссии принимается большинством голосов от установленной численности членов постоянной комиссии.</w:t>
      </w:r>
    </w:p>
    <w:p>
      <w:pPr>
        <w:pStyle w:val="Normal"/>
        <w:widowControl w:val="false"/>
        <w:suppressAutoHyphens w:val="false"/>
        <w:spacing w:lineRule="auto" w:line="36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</w:t>
        <w:tab/>
        <w:t>По вопросам, вносимым на заседание, постоянные комиссии принимают решение большинством голосов от присутствующих на заседании депутатов, за исключением случаев, предусмотренных пунктом 5 настоящего порядка. Результаты рассмотрения вопросов, включенных в повестку заседания постоянной комиссии, включая заключения по проектам правовых актов, предложения постоянной комиссии, оформляются в форме решений.</w:t>
      </w:r>
    </w:p>
    <w:p>
      <w:pPr>
        <w:pStyle w:val="Normal"/>
        <w:widowControl w:val="false"/>
        <w:suppressAutoHyphens w:val="false"/>
        <w:spacing w:lineRule="auto" w:line="36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Голосование проводится по всем вопросам повестки дня заседания постоянной комиссии. </w:t>
      </w:r>
    </w:p>
    <w:p>
      <w:pPr>
        <w:pStyle w:val="Normal"/>
        <w:widowControl w:val="false"/>
        <w:suppressAutoHyphens w:val="false"/>
        <w:spacing w:lineRule="auto" w:line="36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</w:t>
        <w:tab/>
        <w:t>Порядок подготовки и рассмотрения вопросов на заседании постоянной комиссии устанавливается самой комиссией.</w:t>
      </w:r>
    </w:p>
    <w:p>
      <w:pPr>
        <w:pStyle w:val="Normal"/>
        <w:widowControl w:val="false"/>
        <w:suppressAutoHyphens w:val="false"/>
        <w:spacing w:lineRule="auto" w:line="36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</w:t>
        <w:tab/>
        <w:t>Заседания постоянных комиссий ведутся открыто. В заседаниях постоянных комиссий могут принимать участие с правом совещательного голоса депутаты, не входящие в состав данной комиссии.</w:t>
      </w:r>
    </w:p>
    <w:p>
      <w:pPr>
        <w:pStyle w:val="Normal"/>
        <w:widowControl w:val="false"/>
        <w:suppressAutoHyphens w:val="false"/>
        <w:spacing w:lineRule="auto" w:line="36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</w:t>
        <w:tab/>
        <w:t>Решения комиссии подписываются председателем комиссии. На заседаниях постоянных комиссий ведется протокол, который подписывается председателем комиссии или иным лицом, председательствующим на заседании.</w:t>
      </w:r>
    </w:p>
    <w:p>
      <w:pPr>
        <w:pStyle w:val="Normal"/>
        <w:widowControl w:val="false"/>
        <w:suppressAutoHyphens w:val="false"/>
        <w:spacing w:lineRule="auto" w:line="36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10.</w:t>
        <w:tab/>
        <w:t>Основные функции постоянных комиссий:</w:t>
      </w:r>
    </w:p>
    <w:p>
      <w:pPr>
        <w:pStyle w:val="Normal"/>
        <w:widowControl w:val="false"/>
        <w:suppressAutoHyphens w:val="false"/>
        <w:spacing w:lineRule="auto" w:line="36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</w:t>
        <w:tab/>
        <w:t>предварительное рассмотрение и подготовка вопросов, относящихся к ведению Волгодонской городской Думы;</w:t>
      </w:r>
    </w:p>
    <w:p>
      <w:pPr>
        <w:pStyle w:val="Normal"/>
        <w:widowControl w:val="false"/>
        <w:suppressAutoHyphens w:val="false"/>
        <w:spacing w:lineRule="auto" w:line="36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</w:t>
        <w:tab/>
        <w:t>содействие проведению в жизнь решений Волгодонской городской Думы и нормативных актов государственных органов;</w:t>
      </w:r>
    </w:p>
    <w:p>
      <w:pPr>
        <w:pStyle w:val="Normal"/>
        <w:widowControl w:val="false"/>
        <w:suppressAutoHyphens w:val="false"/>
        <w:spacing w:lineRule="auto" w:line="36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</w:t>
        <w:tab/>
        <w:t>осуществление в пределах компетенции постоянных комиссий контроля за деятельностью Администрации города Волгодонска, муниципальных предприятий, учреждений и организаций.</w:t>
      </w:r>
    </w:p>
    <w:p>
      <w:pPr>
        <w:pStyle w:val="Normal"/>
        <w:widowControl w:val="false"/>
        <w:suppressAutoHyphens w:val="false"/>
        <w:spacing w:lineRule="auto" w:line="36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11.</w:t>
        <w:tab/>
        <w:t>Постоянные комиссии осуществляют свою деятельность в следующих формах:</w:t>
      </w:r>
    </w:p>
    <w:p>
      <w:pPr>
        <w:pStyle w:val="Normal"/>
        <w:widowControl w:val="false"/>
        <w:suppressAutoHyphens w:val="false"/>
        <w:spacing w:lineRule="auto" w:line="36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</w:t>
        <w:tab/>
        <w:t>предварительное рассмотрение проектов решений Волгодонской городской Думы, дача заключений, подготовка вопросов, выносимых на заседание Волгодонской городской Думы;</w:t>
      </w:r>
    </w:p>
    <w:p>
      <w:pPr>
        <w:pStyle w:val="Normal"/>
        <w:keepLines/>
        <w:widowControl w:val="false"/>
        <w:suppressAutoHyphens w:val="false"/>
        <w:spacing w:lineRule="auto" w:line="36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</w:t>
        <w:tab/>
        <w:t>представление на заседание Волгодонской городской Думы проектов решений, докладов, содокладов, обзоров, аналитических и тому подобных материалов;</w:t>
      </w:r>
    </w:p>
    <w:p>
      <w:pPr>
        <w:pStyle w:val="Normal"/>
        <w:widowControl w:val="false"/>
        <w:suppressAutoHyphens w:val="false"/>
        <w:spacing w:lineRule="auto" w:line="36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</w:t>
        <w:tab/>
        <w:t>предварительное обсуждение кандидатур в органы и на должности, избираемые, назначаемые, утверждаемые, согласуемые Волгодонской городской Думой;</w:t>
      </w:r>
    </w:p>
    <w:p>
      <w:pPr>
        <w:pStyle w:val="Normal"/>
        <w:widowControl w:val="false"/>
        <w:suppressAutoHyphens w:val="false"/>
        <w:spacing w:lineRule="auto" w:line="36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</w:t>
        <w:tab/>
        <w:t>организация по поручению Волгодонской городской Думы депутатского расследования, связанного с деятельностью государственных органов, должностных лиц, органов территориального самоуправления, предприятий, учреждений и организаций на территории города;</w:t>
      </w:r>
    </w:p>
    <w:p>
      <w:pPr>
        <w:pStyle w:val="Normal"/>
        <w:widowControl w:val="false"/>
        <w:suppressAutoHyphens w:val="false"/>
        <w:spacing w:lineRule="auto" w:line="36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5)</w:t>
        <w:tab/>
        <w:t>приглашение для участия в заседаниях комиссии представителей Администрации города Волгодонска, органов Администрации города Волгодонска, представителей органов государственной власти, расположенных на территории города Волгодонска, органов территориального самоуправления, предприятий, организаций, общественных структур.</w:t>
      </w:r>
    </w:p>
    <w:p>
      <w:pPr>
        <w:pStyle w:val="Normal"/>
        <w:widowControl w:val="false"/>
        <w:suppressAutoHyphens w:val="false"/>
        <w:spacing w:lineRule="auto" w:line="36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36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>Волгодонской городской Думы</w:t>
        <w:tab/>
        <w:tab/>
        <w:tab/>
        <w:tab/>
        <w:tab/>
        <w:tab/>
        <w:t>И.В. Батлуков</w:t>
      </w:r>
    </w:p>
    <w:sectPr>
      <w:headerReference w:type="default" r:id="rId6"/>
      <w:type w:val="nextPage"/>
      <w:pgSz w:w="11906" w:h="16838"/>
      <w:pgMar w:left="1701" w:right="567" w:header="720" w:top="777" w:footer="0" w:bottom="567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tarSymbol">
    <w:altName w:val="Arial Unicode MS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jc w:val="center"/>
      <w:rPr/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ind w:left="0" w:hanging="0"/>
      </w:pPr>
    </w:lvl>
    <w:lvl w:ilvl="4">
      <w:start w:val="1"/>
      <w:numFmt w:val="decimal"/>
      <w:suff w:val="nothing"/>
      <w:lvlText w:val=""/>
      <w:lvlJc w:val="left"/>
      <w:pPr>
        <w:ind w:left="0" w:hanging="0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05d5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ar-SA" w:val="ru-RU" w:bidi="ar-SA"/>
    </w:rPr>
  </w:style>
  <w:style w:type="paragraph" w:styleId="4">
    <w:name w:val="Заголовок 4"/>
    <w:basedOn w:val="Normal"/>
    <w:qFormat/>
    <w:rsid w:val="00e005d5"/>
    <w:pPr>
      <w:keepNext/>
      <w:numPr>
        <w:ilvl w:val="3"/>
        <w:numId w:val="1"/>
      </w:numPr>
      <w:spacing w:before="0" w:after="120"/>
      <w:jc w:val="both"/>
      <w:outlineLvl w:val="3"/>
      <w:outlineLvl w:val="3"/>
    </w:pPr>
    <w:rPr>
      <w:sz w:val="28"/>
      <w:szCs w:val="20"/>
    </w:rPr>
  </w:style>
  <w:style w:type="paragraph" w:styleId="5">
    <w:name w:val="Заголовок 5"/>
    <w:basedOn w:val="Normal"/>
    <w:qFormat/>
    <w:rsid w:val="00e005d5"/>
    <w:pPr>
      <w:keepNext/>
      <w:numPr>
        <w:ilvl w:val="4"/>
        <w:numId w:val="1"/>
      </w:numPr>
      <w:spacing w:before="0" w:after="120"/>
      <w:outlineLvl w:val="4"/>
      <w:outlineLvl w:val="4"/>
    </w:pPr>
    <w:rPr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e005d5"/>
    <w:rPr/>
  </w:style>
  <w:style w:type="character" w:styleId="WWAbsatzStandardschriftart" w:customStyle="1">
    <w:name w:val="WW-Absatz-Standardschriftart"/>
    <w:qFormat/>
    <w:rsid w:val="00e005d5"/>
    <w:rPr/>
  </w:style>
  <w:style w:type="character" w:styleId="2" w:customStyle="1">
    <w:name w:val="Основной шрифт абзаца2"/>
    <w:qFormat/>
    <w:rsid w:val="00e005d5"/>
    <w:rPr/>
  </w:style>
  <w:style w:type="character" w:styleId="WWAbsatzStandardschriftart1" w:customStyle="1">
    <w:name w:val="WW-Absatz-Standardschriftart1"/>
    <w:qFormat/>
    <w:rsid w:val="00e005d5"/>
    <w:rPr/>
  </w:style>
  <w:style w:type="character" w:styleId="WWAbsatzStandardschriftart11" w:customStyle="1">
    <w:name w:val="WW-Absatz-Standardschriftart11"/>
    <w:qFormat/>
    <w:rsid w:val="00e005d5"/>
    <w:rPr/>
  </w:style>
  <w:style w:type="character" w:styleId="WWAbsatzStandardschriftart111" w:customStyle="1">
    <w:name w:val="WW-Absatz-Standardschriftart111"/>
    <w:qFormat/>
    <w:rsid w:val="00e005d5"/>
    <w:rPr/>
  </w:style>
  <w:style w:type="character" w:styleId="WWAbsatzStandardschriftart1111" w:customStyle="1">
    <w:name w:val="WW-Absatz-Standardschriftart1111"/>
    <w:qFormat/>
    <w:rsid w:val="00e005d5"/>
    <w:rPr/>
  </w:style>
  <w:style w:type="character" w:styleId="WWAbsatzStandardschriftart11111" w:customStyle="1">
    <w:name w:val="WW-Absatz-Standardschriftart11111"/>
    <w:qFormat/>
    <w:rsid w:val="00e005d5"/>
    <w:rPr/>
  </w:style>
  <w:style w:type="character" w:styleId="WWAbsatzStandardschriftart111111" w:customStyle="1">
    <w:name w:val="WW-Absatz-Standardschriftart111111"/>
    <w:qFormat/>
    <w:rsid w:val="00e005d5"/>
    <w:rPr/>
  </w:style>
  <w:style w:type="character" w:styleId="WWAbsatzStandardschriftart1111111" w:customStyle="1">
    <w:name w:val="WW-Absatz-Standardschriftart1111111"/>
    <w:qFormat/>
    <w:rsid w:val="00e005d5"/>
    <w:rPr/>
  </w:style>
  <w:style w:type="character" w:styleId="WWAbsatzStandardschriftart11111111" w:customStyle="1">
    <w:name w:val="WW-Absatz-Standardschriftart11111111"/>
    <w:qFormat/>
    <w:rsid w:val="00e005d5"/>
    <w:rPr/>
  </w:style>
  <w:style w:type="character" w:styleId="WWAbsatzStandardschriftart111111111" w:customStyle="1">
    <w:name w:val="WW-Absatz-Standardschriftart111111111"/>
    <w:qFormat/>
    <w:rsid w:val="00e005d5"/>
    <w:rPr/>
  </w:style>
  <w:style w:type="character" w:styleId="WWAbsatzStandardschriftart1111111111" w:customStyle="1">
    <w:name w:val="WW-Absatz-Standardschriftart1111111111"/>
    <w:qFormat/>
    <w:rsid w:val="00e005d5"/>
    <w:rPr/>
  </w:style>
  <w:style w:type="character" w:styleId="WWAbsatzStandardschriftart11111111111" w:customStyle="1">
    <w:name w:val="WW-Absatz-Standardschriftart11111111111"/>
    <w:qFormat/>
    <w:rsid w:val="00e005d5"/>
    <w:rPr/>
  </w:style>
  <w:style w:type="character" w:styleId="WWAbsatzStandardschriftart111111111111" w:customStyle="1">
    <w:name w:val="WW-Absatz-Standardschriftart111111111111"/>
    <w:qFormat/>
    <w:rsid w:val="00e005d5"/>
    <w:rPr/>
  </w:style>
  <w:style w:type="character" w:styleId="WWAbsatzStandardschriftart1111111111111" w:customStyle="1">
    <w:name w:val="WW-Absatz-Standardschriftart1111111111111"/>
    <w:qFormat/>
    <w:rsid w:val="00e005d5"/>
    <w:rPr/>
  </w:style>
  <w:style w:type="character" w:styleId="WW8Num1z0" w:customStyle="1">
    <w:name w:val="WW8Num1z0"/>
    <w:qFormat/>
    <w:rsid w:val="00e005d5"/>
    <w:rPr>
      <w:b w:val="false"/>
      <w:i w:val="false"/>
    </w:rPr>
  </w:style>
  <w:style w:type="character" w:styleId="1" w:customStyle="1">
    <w:name w:val="Основной шрифт абзаца1"/>
    <w:qFormat/>
    <w:rsid w:val="00e005d5"/>
    <w:rPr/>
  </w:style>
  <w:style w:type="character" w:styleId="Style12" w:customStyle="1">
    <w:name w:val="Символ нумерации"/>
    <w:qFormat/>
    <w:rsid w:val="00e005d5"/>
    <w:rPr/>
  </w:style>
  <w:style w:type="character" w:styleId="Style13" w:customStyle="1">
    <w:name w:val="Маркеры списка"/>
    <w:qFormat/>
    <w:rsid w:val="00e005d5"/>
    <w:rPr>
      <w:rFonts w:ascii="StarSymbol" w:hAnsi="StarSymbol" w:eastAsia="StarSymbol" w:cs="StarSymbol"/>
      <w:sz w:val="18"/>
      <w:szCs w:val="18"/>
    </w:rPr>
  </w:style>
  <w:style w:type="character" w:styleId="Style14" w:customStyle="1">
    <w:name w:val="Верхний колонтитул Знак"/>
    <w:link w:val="af0"/>
    <w:uiPriority w:val="99"/>
    <w:qFormat/>
    <w:rsid w:val="006f4ead"/>
    <w:rPr>
      <w:sz w:val="24"/>
      <w:szCs w:val="24"/>
      <w:lang w:eastAsia="ar-SA"/>
    </w:rPr>
  </w:style>
  <w:style w:type="character" w:styleId="Style15" w:customStyle="1">
    <w:name w:val="Нижний колонтитул Знак"/>
    <w:link w:val="af2"/>
    <w:uiPriority w:val="99"/>
    <w:semiHidden/>
    <w:qFormat/>
    <w:rsid w:val="006f4ead"/>
    <w:rPr>
      <w:sz w:val="24"/>
      <w:szCs w:val="24"/>
      <w:lang w:eastAsia="ar-SA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 w:customStyle="1">
    <w:name w:val="Заголовок"/>
    <w:basedOn w:val="Normal"/>
    <w:next w:val="Style18"/>
    <w:qFormat/>
    <w:rsid w:val="00e005d5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tyle18">
    <w:name w:val="Основной текст"/>
    <w:basedOn w:val="Normal"/>
    <w:semiHidden/>
    <w:rsid w:val="00e005d5"/>
    <w:pPr>
      <w:spacing w:before="0" w:after="120"/>
    </w:pPr>
    <w:rPr/>
  </w:style>
  <w:style w:type="paragraph" w:styleId="Style19">
    <w:name w:val="Список"/>
    <w:basedOn w:val="Style18"/>
    <w:semiHidden/>
    <w:rsid w:val="00e005d5"/>
    <w:pPr/>
    <w:rPr>
      <w:rFonts w:ascii="Arial" w:hAnsi="Arial" w:cs="Tahoma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Название2"/>
    <w:basedOn w:val="Normal"/>
    <w:qFormat/>
    <w:rsid w:val="00e005d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22" w:customStyle="1">
    <w:name w:val="Указатель2"/>
    <w:basedOn w:val="Normal"/>
    <w:qFormat/>
    <w:rsid w:val="00e005d5"/>
    <w:pPr>
      <w:suppressLineNumbers/>
    </w:pPr>
    <w:rPr>
      <w:rFonts w:ascii="Arial" w:hAnsi="Arial" w:cs="Tahoma"/>
    </w:rPr>
  </w:style>
  <w:style w:type="paragraph" w:styleId="11" w:customStyle="1">
    <w:name w:val="Название1"/>
    <w:basedOn w:val="Normal"/>
    <w:qFormat/>
    <w:rsid w:val="00e005d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12" w:customStyle="1">
    <w:name w:val="Указатель1"/>
    <w:basedOn w:val="Normal"/>
    <w:qFormat/>
    <w:rsid w:val="00e005d5"/>
    <w:pPr>
      <w:suppressLineNumbers/>
    </w:pPr>
    <w:rPr>
      <w:rFonts w:ascii="Arial" w:hAnsi="Arial" w:cs="Tahoma"/>
    </w:rPr>
  </w:style>
  <w:style w:type="paragraph" w:styleId="Style22" w:customStyle="1">
    <w:name w:val="Статья"/>
    <w:basedOn w:val="Normal"/>
    <w:qFormat/>
    <w:rsid w:val="00e005d5"/>
    <w:pPr>
      <w:keepNext/>
      <w:keepLines/>
      <w:widowControl w:val="false"/>
      <w:spacing w:before="240" w:after="60"/>
      <w:ind w:firstLine="709"/>
      <w:jc w:val="both"/>
    </w:pPr>
    <w:rPr>
      <w:color w:val="000000"/>
      <w:sz w:val="28"/>
      <w:szCs w:val="28"/>
    </w:rPr>
  </w:style>
  <w:style w:type="paragraph" w:styleId="Style23" w:customStyle="1">
    <w:name w:val="Абазц_№"/>
    <w:basedOn w:val="Normal"/>
    <w:qFormat/>
    <w:rsid w:val="00e005d5"/>
    <w:pPr>
      <w:keepLines/>
      <w:suppressLineNumbers/>
      <w:spacing w:before="0" w:after="60"/>
      <w:jc w:val="both"/>
    </w:pPr>
    <w:rPr>
      <w:sz w:val="28"/>
      <w:szCs w:val="28"/>
    </w:rPr>
  </w:style>
  <w:style w:type="paragraph" w:styleId="Style24" w:customStyle="1">
    <w:name w:val="Пункт_№)"/>
    <w:basedOn w:val="Normal"/>
    <w:qFormat/>
    <w:rsid w:val="00e005d5"/>
    <w:pPr>
      <w:keepLines/>
      <w:tabs>
        <w:tab w:val="left" w:pos="1134" w:leader="none"/>
      </w:tabs>
      <w:spacing w:before="0" w:after="60"/>
      <w:ind w:firstLine="709"/>
      <w:jc w:val="both"/>
    </w:pPr>
    <w:rPr>
      <w:sz w:val="28"/>
      <w:szCs w:val="28"/>
    </w:rPr>
  </w:style>
  <w:style w:type="paragraph" w:styleId="Style25" w:customStyle="1">
    <w:name w:val="Текст абазаца"/>
    <w:basedOn w:val="Normal"/>
    <w:qFormat/>
    <w:rsid w:val="00e005d5"/>
    <w:pPr>
      <w:keepLines/>
      <w:ind w:firstLine="709"/>
      <w:jc w:val="both"/>
    </w:pPr>
    <w:rPr>
      <w:sz w:val="28"/>
      <w:szCs w:val="28"/>
    </w:rPr>
  </w:style>
  <w:style w:type="paragraph" w:styleId="Style26" w:customStyle="1">
    <w:name w:val="Абазц_№ Знак"/>
    <w:basedOn w:val="Normal"/>
    <w:qFormat/>
    <w:rsid w:val="00e005d5"/>
    <w:pPr>
      <w:keepLines/>
      <w:suppressLineNumbers/>
      <w:jc w:val="both"/>
    </w:pPr>
    <w:rPr>
      <w:color w:val="000000"/>
      <w:sz w:val="28"/>
    </w:rPr>
  </w:style>
  <w:style w:type="paragraph" w:styleId="0" w:customStyle="1">
    <w:name w:val="Стиль Пункт_№) + Черный После:  0 пт"/>
    <w:basedOn w:val="Style24"/>
    <w:qFormat/>
    <w:rsid w:val="00e005d5"/>
    <w:pPr>
      <w:spacing w:before="0" w:after="0"/>
    </w:pPr>
    <w:rPr>
      <w:color w:val="000000"/>
      <w:szCs w:val="20"/>
    </w:rPr>
  </w:style>
  <w:style w:type="paragraph" w:styleId="01" w:customStyle="1">
    <w:name w:val="Стиль Пункт_№) + Черный После:  0 пт1"/>
    <w:basedOn w:val="Style24"/>
    <w:qFormat/>
    <w:rsid w:val="00e005d5"/>
    <w:pPr>
      <w:spacing w:before="0" w:after="0"/>
    </w:pPr>
    <w:rPr>
      <w:color w:val="000000"/>
      <w:szCs w:val="20"/>
    </w:rPr>
  </w:style>
  <w:style w:type="paragraph" w:styleId="BalloonText">
    <w:name w:val="Balloon Text"/>
    <w:basedOn w:val="Normal"/>
    <w:qFormat/>
    <w:rsid w:val="00e005d5"/>
    <w:pPr/>
    <w:rPr>
      <w:rFonts w:ascii="Tahoma" w:hAnsi="Tahoma" w:cs="Tahoma"/>
      <w:sz w:val="16"/>
      <w:szCs w:val="16"/>
    </w:rPr>
  </w:style>
  <w:style w:type="paragraph" w:styleId="211" w:customStyle="1">
    <w:name w:val="Основной текст с отступом 21"/>
    <w:basedOn w:val="Normal"/>
    <w:qFormat/>
    <w:rsid w:val="00e005d5"/>
    <w:pPr>
      <w:spacing w:lineRule="auto" w:line="480" w:before="0" w:after="120"/>
      <w:ind w:left="283" w:hanging="0"/>
    </w:pPr>
    <w:rPr/>
  </w:style>
  <w:style w:type="paragraph" w:styleId="Style27" w:customStyle="1">
    <w:name w:val="Содержимое таблицы"/>
    <w:basedOn w:val="Normal"/>
    <w:qFormat/>
    <w:rsid w:val="00e005d5"/>
    <w:pPr>
      <w:suppressLineNumbers/>
    </w:pPr>
    <w:rPr/>
  </w:style>
  <w:style w:type="paragraph" w:styleId="Style28" w:customStyle="1">
    <w:name w:val="Заголовок таблицы"/>
    <w:basedOn w:val="Style27"/>
    <w:qFormat/>
    <w:rsid w:val="00e005d5"/>
    <w:pPr>
      <w:jc w:val="center"/>
    </w:pPr>
    <w:rPr>
      <w:b/>
      <w:bCs/>
    </w:rPr>
  </w:style>
  <w:style w:type="paragraph" w:styleId="Style29">
    <w:name w:val="Верхний колонтитул"/>
    <w:basedOn w:val="Normal"/>
    <w:link w:val="af1"/>
    <w:uiPriority w:val="99"/>
    <w:unhideWhenUsed/>
    <w:rsid w:val="006f4ead"/>
    <w:pPr>
      <w:tabs>
        <w:tab w:val="center" w:pos="4677" w:leader="none"/>
        <w:tab w:val="right" w:pos="9355" w:leader="none"/>
      </w:tabs>
    </w:pPr>
    <w:rPr/>
  </w:style>
  <w:style w:type="paragraph" w:styleId="Style30">
    <w:name w:val="Нижний колонтитул"/>
    <w:basedOn w:val="Normal"/>
    <w:link w:val="af3"/>
    <w:uiPriority w:val="99"/>
    <w:semiHidden/>
    <w:unhideWhenUsed/>
    <w:rsid w:val="006f4ead"/>
    <w:pPr>
      <w:tabs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e07a7f"/>
    <w:pPr>
      <w:widowControl w:val="false"/>
      <w:suppressAutoHyphens w:val="true"/>
      <w:bidi w:val="0"/>
      <w:jc w:val="left"/>
    </w:pPr>
    <w:rPr>
      <w:rFonts w:ascii="Calibri" w:hAnsi="Calibri" w:cs="Calibri" w:eastAsia="Times New Roman"/>
      <w:color w:val="auto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e07a7f"/>
    <w:pPr>
      <w:widowControl w:val="false"/>
      <w:suppressAutoHyphens w:val="true"/>
      <w:bidi w:val="0"/>
      <w:jc w:val="left"/>
    </w:pPr>
    <w:rPr>
      <w:rFonts w:ascii="Calibri" w:hAnsi="Calibri" w:cs="Calibri" w:eastAsia="Times New Roman"/>
      <w:b/>
      <w:color w:val="auto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60e96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consultantplus://offline/ref=BF27D7294AF99A86E0AEEC913BA7FBFE14C11B48F6923CCB7DCCEC2D3ARCa5O" TargetMode="External"/><Relationship Id="rId4" Type="http://schemas.openxmlformats.org/officeDocument/2006/relationships/hyperlink" Target="consultantplus://offline/ref=BF27D7294AF99A86E0AEF29C2DCBA4FB13C24744F3923E952693B7706DCC866C1F4121AB57D2EDACD9CCE1R4aFO" TargetMode="External"/><Relationship Id="rId5" Type="http://schemas.openxmlformats.org/officeDocument/2006/relationships/hyperlink" Target="consultantplus://offline/ref=BF27D7294AF99A86E0AEF29C2DCBA4FB13C24744F4943F9E2193B7706DCC866C1F4121AB57D2EDACD9CCE1R4aFO" TargetMode="External"/><Relationship Id="rId6" Type="http://schemas.openxmlformats.org/officeDocument/2006/relationships/header" Target="head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LibreOffice/4.4.0.3$Windows_x86 LibreOffice_project/de093506bcdc5fafd9023ee680b8c60e3e0645d7</Application>
  <Paragraphs>46</Paragraphs>
  <Company>Волгодонская городская Дума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2015-09-28T13:03:00Z</dcterms:created>
  <dc:creator>Минкин Михаил Васильевич</dc:creator>
  <dc:language>ru-RU</dc:language>
  <cp:lastModifiedBy>Минкин</cp:lastModifiedBy>
  <cp:lastPrinted>2015-09-28T07:35:00Z</cp:lastPrinted>
  <dcterms:modified xsi:type="dcterms:W3CDTF">2015-09-28T13:03:00Z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Волгодонская городская Дума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