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78180" cy="792480"/>
            <wp:effectExtent l="0" t="0" r="0" b="0"/>
            <wp:wrapTight wrapText="bothSides">
              <wp:wrapPolygon edited="0">
                <wp:start x="-216" y="0"/>
                <wp:lineTo x="-216" y="21114"/>
                <wp:lineTo x="21331" y="21114"/>
                <wp:lineTo x="21331" y="0"/>
                <wp:lineTo x="-216" y="0"/>
              </wp:wrapPolygon>
            </wp:wrapTight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>
      <w:pPr>
        <w:pStyle w:val="Normal"/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>
      <w:pPr>
        <w:pStyle w:val="Normal"/>
        <w:jc w:val="center"/>
        <w:rPr>
          <w:sz w:val="36"/>
        </w:rPr>
      </w:pPr>
      <w:r>
        <w:rPr>
          <w:sz w:val="36"/>
        </w:rPr>
        <w:t>«Город Волгодонск»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48"/>
        </w:rPr>
      </w:pPr>
      <w:r>
        <w:rPr>
          <w:rFonts w:cs="Arial" w:ascii="Arial" w:hAnsi="Arial"/>
          <w:b/>
          <w:sz w:val="48"/>
        </w:rPr>
        <w:t>ВОЛГОДОНСКАЯ ГОРОДСКАЯ ДУМА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36"/>
        </w:rPr>
        <w:t>РЕШЕНИЕ № 127 от 22 октября 2015 года</w:t>
      </w:r>
    </w:p>
    <w:p>
      <w:pPr>
        <w:pStyle w:val="Normal"/>
        <w:spacing w:lineRule="auto" w:line="360" w:before="120" w:after="120"/>
        <w:ind w:end="5438" w:hanging="0"/>
        <w:jc w:val="both"/>
        <w:rPr>
          <w:sz w:val="28"/>
          <w:szCs w:val="28"/>
        </w:rPr>
      </w:pPr>
      <w:r>
        <w:rPr>
          <w:sz w:val="28"/>
          <w:szCs w:val="28"/>
        </w:rPr>
        <w:t>Об образовании общественно-консультативного совета (Совета старейшин) при Волгодонской городской Думе</w:t>
      </w:r>
    </w:p>
    <w:p>
      <w:pPr>
        <w:pStyle w:val="Normal"/>
        <w:spacing w:lineRule="auto" w:line="36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10 статьи 41 Устава муниципального образования «Город Волгодонск» Волгодонская городская Дума</w:t>
      </w:r>
    </w:p>
    <w:p>
      <w:pPr>
        <w:pStyle w:val="Normal"/>
        <w:tabs>
          <w:tab w:val="left" w:pos="5970" w:leader="none"/>
        </w:tabs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>
      <w:pPr>
        <w:pStyle w:val="Normal"/>
        <w:numPr>
          <w:ilvl w:val="2"/>
          <w:numId w:val="2"/>
        </w:numPr>
        <w:spacing w:lineRule="auto" w:line="360"/>
        <w:ind w:star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общественно-консультативный совет (Совет старейшин) при Волгодонской городской Думе.</w:t>
      </w:r>
    </w:p>
    <w:p>
      <w:pPr>
        <w:pStyle w:val="Normal"/>
        <w:tabs>
          <w:tab w:val="left" w:pos="1440" w:leader="none"/>
          <w:tab w:val="left" w:pos="1543" w:leader="none"/>
        </w:tabs>
        <w:spacing w:lineRule="auto" w:line="360"/>
        <w:ind w:star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Утвердить Положение об общественно-консультативном совете (Совете старейшин) при Волгодонской городской Думе (приложение).</w:t>
      </w:r>
    </w:p>
    <w:p>
      <w:pPr>
        <w:pStyle w:val="Normal"/>
        <w:tabs>
          <w:tab w:val="left" w:pos="1440" w:leader="none"/>
          <w:tab w:val="left" w:pos="1512" w:leader="none"/>
        </w:tabs>
        <w:spacing w:lineRule="auto" w:line="360"/>
        <w:ind w:start="20" w:firstLine="851"/>
        <w:jc w:val="both"/>
        <w:rPr/>
      </w:pPr>
      <w:r>
        <w:rPr>
          <w:sz w:val="28"/>
          <w:szCs w:val="28"/>
        </w:rPr>
        <w:t>3.</w:t>
        <w:tab/>
        <w:t>Настоящее решение вступает в силу со дня его официального опубликования.</w:t>
      </w:r>
    </w:p>
    <w:p>
      <w:pPr>
        <w:pStyle w:val="Normal"/>
        <w:tabs>
          <w:tab w:val="left" w:pos="1440" w:leader="none"/>
        </w:tabs>
        <w:spacing w:lineRule="auto" w:line="360"/>
        <w:ind w:firstLine="851"/>
        <w:jc w:val="both"/>
        <w:rPr/>
      </w:pPr>
      <w:r>
        <w:rPr>
          <w:sz w:val="28"/>
          <w:szCs w:val="28"/>
        </w:rPr>
        <w:t>4.</w:t>
        <w:tab/>
        <w:t>Контроль за исполнением настоящего решения возложить на постоянную комиссию по местному самоуправлению, вопросам депутатской этики и регламента (А.А. Брежнев).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  <w:tab/>
        <w:tab/>
        <w:tab/>
        <w:tab/>
        <w:tab/>
        <w:tab/>
        <w:tab/>
        <w:t>Л.Г. Ткаченко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end="538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Проект вносит </w:t>
        <w:br/>
        <w:t>юридическая служба аппарата Волгодонской городской Думы</w:t>
      </w:r>
      <w:r>
        <w:br w:type="page"/>
      </w:r>
    </w:p>
    <w:p>
      <w:pPr>
        <w:pStyle w:val="Normal"/>
        <w:spacing w:lineRule="auto" w:line="360"/>
        <w:ind w:start="4248" w:hanging="0"/>
        <w:rPr>
          <w:sz w:val="28"/>
          <w:szCs w:val="28"/>
        </w:rPr>
      </w:pPr>
      <w:r>
        <w:rPr>
          <w:sz w:val="28"/>
          <w:szCs w:val="28"/>
        </w:rPr>
        <w:t>Приложение к решению Волгодонской городской Думы «Об образовании общественно-консультативного совета (Совета старейшин) при Волгодонской городской Думе» от 22.10.2015 №127</w:t>
      </w:r>
    </w:p>
    <w:p>
      <w:pPr>
        <w:pStyle w:val="ConsPlusNormal"/>
        <w:widowControl/>
        <w:spacing w:lineRule="auto" w:line="360"/>
        <w:ind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2049" w:leader="none"/>
        </w:tabs>
        <w:spacing w:lineRule="auto" w:line="360"/>
        <w:ind w:start="20" w:hanging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>
      <w:pPr>
        <w:pStyle w:val="Normal"/>
        <w:tabs>
          <w:tab w:val="left" w:pos="2049" w:leader="none"/>
        </w:tabs>
        <w:spacing w:lineRule="auto" w:line="360"/>
        <w:ind w:start="20" w:hanging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ОБЩЕСТВЕННО-КОНСУЛЬТАТИВНОМ СОВЕТЕ </w:t>
      </w:r>
    </w:p>
    <w:p>
      <w:pPr>
        <w:pStyle w:val="Normal"/>
        <w:tabs>
          <w:tab w:val="left" w:pos="2049" w:leader="none"/>
        </w:tabs>
        <w:spacing w:lineRule="auto" w:line="360"/>
        <w:ind w:start="20" w:hanging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(СОВЕТЕ СТАРЕЙШИН) ПРИ ВОЛГОДОНСКОЙ ГОРОДСКОЙ ДУМЕ</w:t>
      </w:r>
    </w:p>
    <w:p>
      <w:pPr>
        <w:pStyle w:val="Normal"/>
        <w:tabs>
          <w:tab w:val="left" w:pos="2049" w:leader="none"/>
        </w:tabs>
        <w:spacing w:lineRule="auto" w:line="360"/>
        <w:ind w:start="20" w:hanging="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left" w:pos="2049" w:leader="none"/>
        </w:tabs>
        <w:spacing w:lineRule="auto" w:line="360" w:before="0" w:after="120"/>
        <w:ind w:start="2127" w:hanging="1418"/>
        <w:rPr/>
      </w:pPr>
      <w:r>
        <w:rPr>
          <w:rFonts w:eastAsia="Arial" w:cs="Arial"/>
          <w:sz w:val="28"/>
          <w:szCs w:val="28"/>
        </w:rPr>
        <w:t>Статья 1.</w:t>
        <w:tab/>
        <w:t>Общие положения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1.</w:t>
        <w:tab/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Общественно-консультативный совет (Совет старейшин)</w:t>
      </w:r>
      <w:r>
        <w:rPr>
          <w:rFonts w:cs="Arial" w:ascii="Times New Roman" w:hAnsi="Times New Roman"/>
          <w:sz w:val="28"/>
          <w:szCs w:val="28"/>
          <w:lang w:eastAsia="ar-SA"/>
        </w:rPr>
        <w:t xml:space="preserve"> при Волгодонской городской Думе (далее — Совет) в соответствии с частью 10 статьи 41 Устава муниципального образования «Город Волгодонск» является общественно-консультативным органом, образуемым в целях оказания консультативной помощи Волгодонской городской Думе, а также выражения общественного мнения при принятии Волгодонской городской Думой нормативных правовых актов.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2.</w:t>
        <w:tab/>
        <w:t xml:space="preserve">Совет формируется решением Волгодонской городской Думы на добровольной основе. В Совет входят почётные граждане города, руководители представительной и исполнительной ветвей власти прошлых лет, депутаты Волгодонской городской Думы прошлых созывов, депутаты Законодательного Собрания Ростовской области. 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3.</w:t>
        <w:tab/>
        <w:t>Деятельность Совета осуществляется на общественных началах.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4.</w:t>
        <w:tab/>
        <w:t>Организационно-техническое обеспечение деятельности Совета осуществляется секретарем Совета, полномочия которого возлагаются на работника организационного отдела аппарата Волгодонской городской Думы.</w:t>
      </w:r>
    </w:p>
    <w:p>
      <w:pPr>
        <w:pStyle w:val="ConsPlusNormal"/>
        <w:spacing w:lineRule="auto" w:line="360"/>
        <w:jc w:val="center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</w:r>
    </w:p>
    <w:p>
      <w:pPr>
        <w:pStyle w:val="ConsPlusNormal"/>
        <w:spacing w:lineRule="auto" w:line="360"/>
        <w:ind w:start="2127" w:hanging="1418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Статья 2.</w:t>
        <w:tab/>
        <w:t>Порядок работы Совета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Заседания Совета проводятся периодически не реже одного раза в квартал или по мере получения соответствующих поручений председателя Совета.</w:t>
      </w:r>
    </w:p>
    <w:p>
      <w:pPr>
        <w:pStyle w:val="ConsPlusNormal"/>
        <w:spacing w:lineRule="auto" w:line="360"/>
        <w:ind w:start="2127" w:hanging="1418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Статья 3.</w:t>
        <w:tab/>
        <w:t>Задачи Совета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Основными задачами Совета являются: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1)</w:t>
        <w:tab/>
        <w:t>оказание консультативно-методической помощи и выработка рекомендаций Волгодонской городской Думе по вопросам, связанным с нормотворческой деятельностью Волгодонской городской Думы;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2)</w:t>
        <w:tab/>
        <w:t>выражение общественного мнения по вопросам, относящимся к нормотворческой деятельности Волгодонской городской Думы;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3)</w:t>
        <w:tab/>
        <w:t>подготовка предложений по вопросам правового регулирования социально-экономического и общественно-политического развития муниципального образования «Город Волгодонск»;</w:t>
      </w:r>
    </w:p>
    <w:p>
      <w:pPr>
        <w:pStyle w:val="Normal"/>
        <w:autoSpaceDE w:val="false"/>
        <w:spacing w:lineRule="auto" w:line="360"/>
        <w:ind w:firstLine="709"/>
        <w:jc w:val="both"/>
        <w:rPr/>
      </w:pPr>
      <w:r>
        <w:rPr>
          <w:rFonts w:eastAsia="Arial" w:cs="Arial"/>
          <w:sz w:val="28"/>
          <w:szCs w:val="28"/>
        </w:rPr>
        <w:t>4)</w:t>
        <w:tab/>
        <w:t>осуществление взаимодействия с жителями и общественными организациями города (в том числе с ветеранами, пенсионерами и инвалидами, клубными формированиями в микрорайонах).</w:t>
      </w:r>
    </w:p>
    <w:p>
      <w:pPr>
        <w:pStyle w:val="ConsPlusNormal"/>
        <w:spacing w:lineRule="auto" w:line="360"/>
        <w:jc w:val="center"/>
        <w:rPr>
          <w:rFonts w:ascii="Times New Roman" w:hAnsi="Times New Roman" w:eastAsia="Arial" w:cs="Arial"/>
          <w:sz w:val="28"/>
          <w:szCs w:val="28"/>
          <w:lang w:eastAsia="ar-SA"/>
        </w:rPr>
      </w:pPr>
      <w:r>
        <w:rPr>
          <w:rFonts w:eastAsia="Arial" w:cs="Arial" w:ascii="Times New Roman" w:hAnsi="Times New Roman"/>
          <w:sz w:val="28"/>
          <w:szCs w:val="28"/>
          <w:lang w:eastAsia="ar-SA"/>
        </w:rPr>
      </w:r>
    </w:p>
    <w:p>
      <w:pPr>
        <w:pStyle w:val="ConsPlusNormal"/>
        <w:spacing w:lineRule="auto" w:line="360"/>
        <w:ind w:start="2127" w:hanging="1418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Статья 4.</w:t>
        <w:tab/>
        <w:t>Состав Совета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1.</w:t>
        <w:tab/>
        <w:t>Численный и персональный состав Совета утверждается решением Волгодонской городской Думы.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2.</w:t>
        <w:tab/>
        <w:t xml:space="preserve">Членами Совета могут быть почётные граждане города, руководители представительной и исполнительной ветвей власти прошлых лет, депутаты Волгодонской городской Думы прошлых созывов, депутаты Законодательного Собрания Ростовской области. 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3.</w:t>
        <w:tab/>
        <w:t>Последующие изменения в состав Совета вносятся решением Волгодонской городской Думы.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</w:r>
    </w:p>
    <w:p>
      <w:pPr>
        <w:pStyle w:val="ConsPlusNormal"/>
        <w:spacing w:lineRule="auto" w:line="360"/>
        <w:ind w:start="2127" w:hanging="1418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Статья 5.</w:t>
        <w:tab/>
        <w:t>Решения Совета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1.</w:t>
        <w:tab/>
        <w:t>Решения Совета носят рекомендательный характер.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2.</w:t>
        <w:tab/>
        <w:t>Решения Совета принимаются большинством голосов от числа присутствующих на заседании членов Совета.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3.</w:t>
        <w:tab/>
        <w:t>Решения Совета являются правомочными в случае присутствия на его заседании не менее половины от общего числа членов Совета.</w:t>
      </w:r>
    </w:p>
    <w:p>
      <w:pPr>
        <w:pStyle w:val="ConsPlusNormal"/>
        <w:keepLines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4.</w:t>
        <w:tab/>
        <w:t>Решения, принятые Советом, подписываются председателем Совета и секретарем Совета.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5.</w:t>
        <w:tab/>
        <w:t>Решения, принятые Советом, направляются для рассмотрения председателю Волгодонской городской Думы – главе города Волгодонска.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</w:r>
    </w:p>
    <w:p>
      <w:pPr>
        <w:pStyle w:val="ConsPlusNormal"/>
        <w:spacing w:lineRule="auto" w:line="360"/>
        <w:ind w:start="2127" w:hanging="1418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Статья 6.</w:t>
        <w:tab/>
        <w:t>Права и обязанности членов Совета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1.</w:t>
        <w:tab/>
        <w:t>Члены Совета имеют право: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1)</w:t>
        <w:tab/>
        <w:t>инициировать внесение через председателя Волгодонской городской Думы – главу города Волгодонска предложений по вопросам социально-экономического и общественно-политического развития муниципального образования «Город Волгодонск», а также защиты прав жителей и общественных организаций города (в том числе ветеранов, пенсионеров и инвалидов, клубных формирований в микрорайонах);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2)</w:t>
        <w:tab/>
        <w:t>обращаться в установленном порядке к представителям органов государственной власти и органов местного самоуправления;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3)</w:t>
        <w:tab/>
        <w:t>присутствовать на заседаниях Волгодонской городской Думы с возможностью выступления по вопросам, связанным с деятельностью Совета;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4)</w:t>
        <w:tab/>
        <w:t>приглашать по необходимости на заседания Совета депутатов Волгодонской городской Думы, должностных лиц органов местного самоуправления, представителей науки и культуры, общественных и религиозных объединений, организаций независимо от формы собственности, жителей города.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2.</w:t>
        <w:tab/>
        <w:t>Члены Совета обязаны: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1)</w:t>
        <w:tab/>
        <w:t>принимать к сведению поручения и распоряжения председателя Совета и отчитываться об их исполнении;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2)</w:t>
        <w:tab/>
        <w:t>информировать Волгодонскую городскую Думу о вскрытых нарушениях прав и свобод граждан, неисполнении муниципальных нормативных правовых актов, а также по другим вопросам, требующим незамедлительного вмешательства органов местного самоуправления.</w:t>
      </w:r>
    </w:p>
    <w:p>
      <w:pPr>
        <w:pStyle w:val="ConsPlusNormal"/>
        <w:spacing w:lineRule="auto" w:line="360"/>
        <w:jc w:val="center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</w:r>
    </w:p>
    <w:p>
      <w:pPr>
        <w:pStyle w:val="ConsPlusNormal"/>
        <w:keepNext/>
        <w:spacing w:lineRule="auto" w:line="360"/>
        <w:ind w:start="2127" w:hanging="1418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Статья 7.</w:t>
        <w:tab/>
        <w:t>Руководство деятельностью Совета</w:t>
      </w:r>
    </w:p>
    <w:p>
      <w:pPr>
        <w:pStyle w:val="ConsPlusNormal"/>
        <w:widowControl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1.</w:t>
        <w:tab/>
        <w:t>Возглавляет Совет председатель, избираемый на первом заседании Совета большинством голосов от числа присутствующих на заседании членов Совета.</w:t>
      </w:r>
    </w:p>
    <w:p>
      <w:pPr>
        <w:pStyle w:val="Normal"/>
        <w:autoSpaceDE w:val="false"/>
        <w:spacing w:lineRule="auto" w:line="36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2.</w:t>
        <w:tab/>
        <w:t>Кандидатура заместителя председателя Совета утверждается на первом заседании Совета по предложению председателя Совета. Решение об утверждении кандидатуры заместителя председателя Совета принимается</w:t>
      </w:r>
      <w:r>
        <w:rPr>
          <w:rFonts w:cs="Arial"/>
          <w:sz w:val="28"/>
          <w:szCs w:val="28"/>
        </w:rPr>
        <w:t xml:space="preserve"> большинством голосов от числа присутствующих на заседании членов Совета.</w:t>
      </w:r>
    </w:p>
    <w:p>
      <w:pPr>
        <w:pStyle w:val="ConsPlusNormal"/>
        <w:spacing w:lineRule="auto" w:line="360"/>
        <w:jc w:val="center"/>
        <w:rPr>
          <w:rFonts w:ascii="Times New Roman" w:hAnsi="Times New Roman" w:eastAsia="Arial" w:cs="Arial"/>
          <w:sz w:val="28"/>
          <w:szCs w:val="28"/>
          <w:lang w:eastAsia="ar-SA"/>
        </w:rPr>
      </w:pPr>
      <w:r>
        <w:rPr>
          <w:rFonts w:eastAsia="Arial" w:cs="Arial" w:ascii="Times New Roman" w:hAnsi="Times New Roman"/>
          <w:sz w:val="28"/>
          <w:szCs w:val="28"/>
          <w:lang w:eastAsia="ar-SA"/>
        </w:rPr>
      </w:r>
    </w:p>
    <w:p>
      <w:pPr>
        <w:pStyle w:val="ConsPlusNormal"/>
        <w:tabs>
          <w:tab w:val="left" w:pos="-3261" w:leader="none"/>
        </w:tabs>
        <w:spacing w:lineRule="auto" w:line="360" w:before="240" w:after="0"/>
        <w:ind w:start="2127" w:hanging="1418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Статья 8.</w:t>
        <w:tab/>
        <w:t>Полномочия председателя, заместителя, секретаря и членов Совета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1.</w:t>
        <w:tab/>
        <w:t>Председатель Совета: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1)</w:t>
        <w:tab/>
        <w:t>возглавляет Совет и проводит его заседания;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2)</w:t>
        <w:tab/>
        <w:t>утверждает план работы Совета;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3)</w:t>
        <w:tab/>
        <w:t>определяет время и место проведения заседаний Совета;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4)</w:t>
        <w:tab/>
        <w:t>утверждает повестку заседаний Совета.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2.</w:t>
        <w:tab/>
        <w:t>Заместитель председателя Совета исполняет все полномочия (права и обязанности) председателя Совета во время его отсутствия по уважительным причинам.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3.</w:t>
        <w:tab/>
        <w:t>Секретарь Совета: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1)</w:t>
        <w:tab/>
        <w:t>готовит на основе предложений членов Совета план работы Совета;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2)</w:t>
        <w:tab/>
        <w:t>готовит проекты решений Совета;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3)</w:t>
        <w:tab/>
        <w:t>обеспечивает подготовку материалов к заседаниям Совета;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4)</w:t>
        <w:tab/>
        <w:t>формирует на основе предложений членов Совета повестку дня заседаний Совета;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5)</w:t>
        <w:tab/>
        <w:t>ведёт и подписывает протоколы заседаний Совета;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6)</w:t>
        <w:tab/>
        <w:t>информирует членов Совета о времени и месте предстоящего заседания Совета;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7)</w:t>
        <w:tab/>
        <w:t>обеспечивает учет и сохранность документов, принимаемых в ходе деятельности Совета.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4.</w:t>
        <w:tab/>
        <w:t>Члены Совета: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1)</w:t>
        <w:tab/>
        <w:t>вносят свои предложения по плану работы Совета;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2)</w:t>
        <w:tab/>
        <w:t>вносят свои предложения по повесткам заседаний Совета;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3)</w:t>
        <w:tab/>
        <w:t>вносят свои предложения по вопросам, предлагаемым для обсуждения на заседании Совета.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4)</w:t>
        <w:tab/>
        <w:t>участвуют в подготовке материалов к заседаниям Совета;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5)</w:t>
        <w:tab/>
        <w:t>участвуют в разработке проектов решений Совета.</w:t>
      </w:r>
    </w:p>
    <w:p>
      <w:pPr>
        <w:pStyle w:val="Normal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</w:r>
    </w:p>
    <w:p>
      <w:pPr>
        <w:pStyle w:val="ConsPlusNormal"/>
        <w:spacing w:lineRule="auto" w:line="360"/>
        <w:ind w:start="2127" w:hanging="1418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Статья 9.</w:t>
        <w:tab/>
        <w:t>Срок полномочий Совета</w:t>
      </w:r>
    </w:p>
    <w:p>
      <w:pPr>
        <w:pStyle w:val="ConsPlus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8"/>
          <w:szCs w:val="28"/>
          <w:lang w:eastAsia="ar-SA"/>
        </w:rPr>
        <w:t>1.</w:t>
        <w:tab/>
        <w:t>Срок полномочий Совета равен сроку полномочий Волгодонской городской Думы шестого созыва.</w:t>
      </w:r>
    </w:p>
    <w:p>
      <w:pPr>
        <w:pStyle w:val="ConsPlusNormal"/>
        <w:spacing w:lineRule="auto" w:line="360"/>
        <w:ind w:firstLine="709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  <w:t>2.</w:t>
        <w:tab/>
        <w:t>Решение о досрочном прекращении полномочий Совета принимается Волгодонской городской Думой.</w:t>
      </w:r>
    </w:p>
    <w:p>
      <w:pPr>
        <w:pStyle w:val="ConsPlusNormal"/>
        <w:tabs>
          <w:tab w:val="left" w:pos="0" w:leader="none"/>
        </w:tabs>
        <w:spacing w:lineRule="auto" w:line="360"/>
        <w:ind w:hanging="20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cs="Arial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360"/>
        <w:rPr>
          <w:rFonts w:cs="Tahoma"/>
          <w:sz w:val="28"/>
        </w:rPr>
      </w:pPr>
      <w:r>
        <w:rPr>
          <w:rFonts w:cs="Tahoma"/>
          <w:sz w:val="28"/>
        </w:rPr>
        <w:t xml:space="preserve">Заместитель председателя </w:t>
      </w:r>
    </w:p>
    <w:p>
      <w:pPr>
        <w:pStyle w:val="Normal"/>
        <w:spacing w:lineRule="auto" w:line="360"/>
        <w:jc w:val="both"/>
        <w:rPr>
          <w:rFonts w:cs="Tahoma"/>
          <w:sz w:val="28"/>
        </w:rPr>
      </w:pPr>
      <w:r>
        <w:rPr>
          <w:rFonts w:cs="Tahoma"/>
          <w:sz w:val="28"/>
        </w:rPr>
        <w:t>Волгодонской городской Думы</w:t>
        <w:tab/>
        <w:tab/>
        <w:tab/>
        <w:tab/>
        <w:tab/>
        <w:tab/>
        <w:t>И.В. Батлуков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720" w:top="776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  <w:r>
      <w:rPr>
        <w:sz w:val="28"/>
        <w:szCs w:val="28"/>
      </w:rPr>
      <w:t>—</w:t>
    </w:r>
  </w:p>
  <w:p>
    <w:pPr>
      <w:pStyle w:val="Style22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decimal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decimal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decimal"/>
      <w:suff w:val="nothing"/>
      <w:lvlText w:val=""/>
      <w:lvlJc w:val="start"/>
      <w:pPr>
        <w:ind w:start="0" w:hanging="0"/>
      </w:pPr>
      <w:rPr/>
    </w:lvl>
    <w:lvl w:ilvl="4">
      <w:start w:val="1"/>
      <w:numFmt w:val="decimal"/>
      <w:suff w:val="nothing"/>
      <w:lvlText w:val=""/>
      <w:lvlJc w:val="start"/>
      <w:pPr>
        <w:ind w:start="0" w:hanging="0"/>
      </w:pPr>
      <w:rPr/>
    </w:lvl>
    <w:lvl w:ilvl="5">
      <w:start w:val="1"/>
      <w:numFmt w:val="decimal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decimal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decimal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decimal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4">
    <w:name w:val="Заголовок 4"/>
    <w:basedOn w:val="Normal"/>
    <w:next w:val="Normal"/>
    <w:pPr>
      <w:keepNext/>
      <w:numPr>
        <w:ilvl w:val="3"/>
        <w:numId w:val="1"/>
      </w:numPr>
      <w:spacing w:before="0" w:after="120"/>
      <w:ind w:start="0" w:end="0" w:hanging="0"/>
      <w:jc w:val="both"/>
      <w:outlineLvl w:val="3"/>
      <w:outlineLvl w:val="3"/>
    </w:pPr>
    <w:rPr>
      <w:sz w:val="28"/>
      <w:szCs w:val="20"/>
    </w:rPr>
  </w:style>
  <w:style w:type="paragraph" w:styleId="5">
    <w:name w:val="Заголовок 5"/>
    <w:basedOn w:val="Normal"/>
    <w:next w:val="Normal"/>
    <w:pPr>
      <w:keepNext/>
      <w:numPr>
        <w:ilvl w:val="4"/>
        <w:numId w:val="1"/>
      </w:numPr>
      <w:spacing w:before="0" w:after="120"/>
      <w:ind w:start="0" w:end="0" w:hanging="0"/>
      <w:outlineLvl w:val="4"/>
      <w:outlineLvl w:val="4"/>
    </w:pPr>
    <w:rPr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2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1">
    <w:name w:val="Основной шрифт абзаца1"/>
    <w:qFormat/>
    <w:rPr/>
  </w:style>
  <w:style w:type="character" w:styleId="Style13">
    <w:name w:val="Символ нумерации"/>
    <w:qFormat/>
    <w:rPr/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Style12"/>
    <w:qFormat/>
    <w:rPr>
      <w:sz w:val="24"/>
      <w:szCs w:val="24"/>
    </w:rPr>
  </w:style>
  <w:style w:type="character" w:styleId="Style15">
    <w:name w:val="Нижний колонтитул Знак"/>
    <w:basedOn w:val="Style12"/>
    <w:qFormat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Style17">
    <w:name w:val="Основной текст"/>
    <w:basedOn w:val="Normal"/>
    <w:pPr>
      <w:spacing w:before="0" w:after="120"/>
    </w:pPr>
    <w:rPr/>
  </w:style>
  <w:style w:type="paragraph" w:styleId="Style18">
    <w:name w:val="Список"/>
    <w:basedOn w:val="Style17"/>
    <w:pPr/>
    <w:rPr>
      <w:rFonts w:ascii="Arial" w:hAnsi="Arial" w:cs="Tahoma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next w:val="Normal"/>
    <w:qFormat/>
    <w:pPr>
      <w:widowControl w:val="false"/>
      <w:suppressAutoHyphens w:val="true"/>
      <w:autoSpaceDE w:val="false"/>
      <w:ind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basedOn w:val="Normal"/>
    <w:next w:val="ConsPlusNormal"/>
    <w:qFormat/>
    <w:pPr>
      <w:autoSpaceDE w:val="false"/>
    </w:pPr>
    <w:rPr>
      <w:rFonts w:ascii="Arial" w:hAnsi="Arial" w:eastAsia="Arial" w:cs="Arial"/>
      <w:b/>
      <w:bCs/>
      <w:i w:val="false"/>
      <w:iCs w:val="false"/>
      <w:sz w:val="20"/>
      <w:szCs w:val="20"/>
      <w:lang w:val="ru-RU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start="283" w:end="0" w:hanging="0"/>
    </w:pPr>
    <w:rPr/>
  </w:style>
  <w:style w:type="paragraph" w:styleId="ConsPlusNonformat">
    <w:name w:val="ConsPlusNonformat"/>
    <w:basedOn w:val="Normal"/>
    <w:next w:val="ConsPlusNormal"/>
    <w:qFormat/>
    <w:pPr>
      <w:suppressAutoHyphens w:val="true"/>
      <w:autoSpaceDE w:val="false"/>
      <w:bidi w:val="0"/>
      <w:jc w:val="start"/>
    </w:pPr>
    <w:rPr>
      <w:rFonts w:ascii="Courier New" w:hAnsi="Courier New" w:eastAsia="Courier New" w:cs="Courier New"/>
      <w:b w:val="false"/>
      <w:bCs w:val="false"/>
      <w:i w:val="false"/>
      <w:iCs w:val="false"/>
      <w:color w:val="auto"/>
      <w:sz w:val="20"/>
      <w:szCs w:val="20"/>
      <w:lang w:bidi="zxx"/>
    </w:rPr>
  </w:style>
  <w:style w:type="paragraph" w:styleId="ConsPlusCell">
    <w:name w:val="ConsPlusCell"/>
    <w:basedOn w:val="Normal"/>
    <w:qFormat/>
    <w:pPr>
      <w:suppressAutoHyphens w:val="true"/>
      <w:autoSpaceDE w:val="false"/>
      <w:bidi w:val="0"/>
      <w:jc w:val="start"/>
    </w:pPr>
    <w:rPr>
      <w:rFonts w:ascii="Arial" w:hAnsi="Arial" w:eastAsia="Arial" w:cs="Arial"/>
      <w:b w:val="false"/>
      <w:bCs w:val="false"/>
      <w:i w:val="false"/>
      <w:iCs w:val="false"/>
      <w:color w:val="auto"/>
      <w:sz w:val="20"/>
      <w:szCs w:val="20"/>
      <w:lang w:bidi="zxx"/>
    </w:rPr>
  </w:style>
  <w:style w:type="paragraph" w:styleId="ConsPlusDocList">
    <w:name w:val="ConsPlusDocList"/>
    <w:basedOn w:val="Normal"/>
    <w:qFormat/>
    <w:pPr>
      <w:suppressAutoHyphens w:val="true"/>
      <w:autoSpaceDE w:val="false"/>
      <w:bidi w:val="0"/>
      <w:jc w:val="start"/>
    </w:pPr>
    <w:rPr>
      <w:rFonts w:ascii="Courier New" w:hAnsi="Courier New" w:eastAsia="Courier New" w:cs="Courier New"/>
      <w:b w:val="false"/>
      <w:bCs w:val="false"/>
      <w:i w:val="false"/>
      <w:iCs w:val="false"/>
      <w:color w:val="auto"/>
      <w:sz w:val="20"/>
      <w:szCs w:val="20"/>
      <w:lang w:bidi="zxx"/>
    </w:rPr>
  </w:style>
  <w:style w:type="paragraph" w:styleId="Style22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8220</TotalTime>
  <Application>LibreOffice/4.4.0.3$Windows_x86 LibreOffice_project/de093506bcdc5fafd9023ee680b8c60e3e0645d7</Application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2015-10-09T11:16:00Z</dcterms:created>
  <dc:creator>Минкин М.В.</dc:creator>
  <dc:language>ru-RU</dc:language>
  <cp:lastModifiedBy>Comp1</cp:lastModifiedBy>
  <cp:lastPrinted>2015-10-09T14:44:00Z</cp:lastPrinted>
  <dcterms:modified xsi:type="dcterms:W3CDTF">2015-10-30T08:14:00Z</dcterms:modified>
  <cp:revision>16</cp:revision>
  <dc:subject>НПА</dc:subject>
  <dc:title>Совет Старейшин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