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EC" w:rsidRDefault="00B3386B" w:rsidP="00BC54EC"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2785745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54EC" w:rsidRDefault="00BC54EC" w:rsidP="00BC54EC"/>
    <w:p w:rsidR="00BC54EC" w:rsidRDefault="00BC54EC" w:rsidP="00BC54EC"/>
    <w:p w:rsidR="00BC54EC" w:rsidRDefault="00BC54EC" w:rsidP="00BC54EC"/>
    <w:p w:rsidR="00BC54EC" w:rsidRDefault="00BC54EC" w:rsidP="00BC54EC"/>
    <w:p w:rsidR="00BC54EC" w:rsidRDefault="00BC54EC" w:rsidP="00BC54EC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представительный орган</w:t>
      </w:r>
    </w:p>
    <w:p w:rsidR="00BC54EC" w:rsidRDefault="00BC54EC" w:rsidP="00BC54EC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муниципального образования</w:t>
      </w:r>
    </w:p>
    <w:p w:rsidR="00BC54EC" w:rsidRDefault="00BC54EC" w:rsidP="00BC54EC">
      <w:pPr>
        <w:jc w:val="center"/>
        <w:rPr>
          <w:sz w:val="36"/>
          <w:szCs w:val="36"/>
        </w:rPr>
      </w:pPr>
      <w:r w:rsidRPr="001C15FD">
        <w:rPr>
          <w:sz w:val="36"/>
          <w:szCs w:val="36"/>
        </w:rPr>
        <w:t>«Город Волгодонск»</w:t>
      </w:r>
    </w:p>
    <w:p w:rsidR="00BC54EC" w:rsidRPr="00101B35" w:rsidRDefault="00BC54EC" w:rsidP="00BC54EC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01B3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BC54EC" w:rsidRDefault="00BC54EC" w:rsidP="00BC54EC"/>
    <w:p w:rsidR="00BC54EC" w:rsidRPr="001C15FD" w:rsidRDefault="00BC54EC" w:rsidP="00BC54EC">
      <w:pPr>
        <w:jc w:val="center"/>
        <w:rPr>
          <w:sz w:val="28"/>
          <w:szCs w:val="28"/>
        </w:rPr>
      </w:pPr>
      <w:r w:rsidRPr="001C15FD">
        <w:rPr>
          <w:sz w:val="28"/>
          <w:szCs w:val="28"/>
        </w:rPr>
        <w:t>г. Волгодонск</w:t>
      </w:r>
      <w:r>
        <w:rPr>
          <w:sz w:val="28"/>
          <w:szCs w:val="28"/>
        </w:rPr>
        <w:t xml:space="preserve"> </w:t>
      </w:r>
      <w:r w:rsidRPr="001C15FD">
        <w:rPr>
          <w:sz w:val="28"/>
          <w:szCs w:val="28"/>
        </w:rPr>
        <w:t>Ростовской области</w:t>
      </w:r>
    </w:p>
    <w:p w:rsidR="00BC54EC" w:rsidRDefault="00BC54EC" w:rsidP="00BC54EC"/>
    <w:p w:rsidR="00BC54EC" w:rsidRPr="00101B35" w:rsidRDefault="00BC54EC" w:rsidP="00BC54EC">
      <w:pPr>
        <w:jc w:val="center"/>
        <w:rPr>
          <w:sz w:val="36"/>
          <w:szCs w:val="36"/>
        </w:rPr>
      </w:pPr>
      <w:r w:rsidRPr="00101B35">
        <w:rPr>
          <w:sz w:val="36"/>
          <w:szCs w:val="36"/>
        </w:rPr>
        <w:t>РЕШЕНИЕ №</w:t>
      </w:r>
      <w:r w:rsidR="008E1791">
        <w:rPr>
          <w:sz w:val="36"/>
          <w:szCs w:val="36"/>
        </w:rPr>
        <w:t xml:space="preserve"> </w:t>
      </w:r>
      <w:r w:rsidR="00424B34">
        <w:rPr>
          <w:sz w:val="36"/>
          <w:szCs w:val="36"/>
        </w:rPr>
        <w:t>144</w:t>
      </w:r>
      <w:r w:rsidR="00AA0FCA">
        <w:rPr>
          <w:sz w:val="36"/>
          <w:szCs w:val="36"/>
        </w:rPr>
        <w:t xml:space="preserve"> </w:t>
      </w:r>
      <w:r w:rsidRPr="00101B35">
        <w:rPr>
          <w:sz w:val="36"/>
          <w:szCs w:val="36"/>
        </w:rPr>
        <w:t xml:space="preserve">от </w:t>
      </w:r>
      <w:r w:rsidR="00424B34">
        <w:rPr>
          <w:sz w:val="36"/>
          <w:szCs w:val="36"/>
        </w:rPr>
        <w:t>17 декабря</w:t>
      </w:r>
      <w:r w:rsidR="00AA0FCA">
        <w:rPr>
          <w:sz w:val="36"/>
          <w:szCs w:val="36"/>
        </w:rPr>
        <w:t xml:space="preserve"> </w:t>
      </w:r>
      <w:r w:rsidRPr="00101B35">
        <w:rPr>
          <w:sz w:val="36"/>
          <w:szCs w:val="36"/>
        </w:rPr>
        <w:t>20</w:t>
      </w:r>
      <w:r w:rsidR="004B4A85">
        <w:rPr>
          <w:sz w:val="36"/>
          <w:szCs w:val="36"/>
        </w:rPr>
        <w:t>1</w:t>
      </w:r>
      <w:r w:rsidR="00881530">
        <w:rPr>
          <w:sz w:val="36"/>
          <w:szCs w:val="36"/>
        </w:rPr>
        <w:t>5</w:t>
      </w:r>
      <w:r w:rsidRPr="00101B35">
        <w:rPr>
          <w:sz w:val="36"/>
          <w:szCs w:val="36"/>
        </w:rPr>
        <w:t xml:space="preserve"> года</w:t>
      </w:r>
    </w:p>
    <w:p w:rsidR="004B4A85" w:rsidRDefault="00E10B3C" w:rsidP="00424B34">
      <w:pPr>
        <w:spacing w:before="120" w:line="360" w:lineRule="auto"/>
        <w:ind w:right="3969"/>
        <w:rPr>
          <w:sz w:val="28"/>
        </w:rPr>
      </w:pPr>
      <w:r w:rsidRPr="00E10B3C">
        <w:rPr>
          <w:sz w:val="28"/>
          <w:szCs w:val="28"/>
        </w:rPr>
        <w:t>О внесении изменени</w:t>
      </w:r>
      <w:r w:rsidR="002D06D0">
        <w:rPr>
          <w:sz w:val="28"/>
          <w:szCs w:val="28"/>
        </w:rPr>
        <w:t>я</w:t>
      </w:r>
      <w:r w:rsidRPr="00E10B3C">
        <w:rPr>
          <w:sz w:val="28"/>
          <w:szCs w:val="28"/>
        </w:rPr>
        <w:t xml:space="preserve"> в решение Волгодонской городской Думы от 18.04.2013 №</w:t>
      </w:r>
      <w:r w:rsidR="00424B34">
        <w:rPr>
          <w:sz w:val="28"/>
          <w:szCs w:val="28"/>
        </w:rPr>
        <w:t> </w:t>
      </w:r>
      <w:r w:rsidRPr="00E10B3C">
        <w:rPr>
          <w:sz w:val="28"/>
          <w:szCs w:val="28"/>
        </w:rPr>
        <w:t>23 «</w:t>
      </w:r>
      <w:r w:rsidR="000204CC" w:rsidRPr="00E10B3C">
        <w:rPr>
          <w:sz w:val="28"/>
          <w:szCs w:val="28"/>
        </w:rPr>
        <w:t>О</w:t>
      </w:r>
      <w:r w:rsidR="003F2FE8" w:rsidRPr="00E10B3C">
        <w:rPr>
          <w:sz w:val="28"/>
          <w:szCs w:val="28"/>
        </w:rPr>
        <w:t>б утверждении</w:t>
      </w:r>
      <w:r w:rsidR="00C322DD" w:rsidRPr="00E10B3C">
        <w:rPr>
          <w:sz w:val="28"/>
          <w:szCs w:val="28"/>
        </w:rPr>
        <w:t xml:space="preserve"> </w:t>
      </w:r>
      <w:r w:rsidRPr="00E10B3C">
        <w:rPr>
          <w:sz w:val="28"/>
          <w:szCs w:val="28"/>
        </w:rPr>
        <w:t>Положения о порядке приема-передачи объектов инженерной инфраструктуры</w:t>
      </w:r>
      <w:r>
        <w:rPr>
          <w:sz w:val="28"/>
          <w:szCs w:val="28"/>
        </w:rPr>
        <w:t>,</w:t>
      </w:r>
      <w:r w:rsidRPr="00E10B3C">
        <w:rPr>
          <w:sz w:val="28"/>
          <w:szCs w:val="28"/>
        </w:rPr>
        <w:t xml:space="preserve"> расположенных на земельных участках, предоставленных в аренду для</w:t>
      </w:r>
      <w:r w:rsidR="00BE744B">
        <w:rPr>
          <w:sz w:val="28"/>
          <w:szCs w:val="28"/>
        </w:rPr>
        <w:t xml:space="preserve"> </w:t>
      </w:r>
      <w:r w:rsidRPr="00E10B3C">
        <w:rPr>
          <w:sz w:val="28"/>
          <w:szCs w:val="28"/>
        </w:rPr>
        <w:t>их комплексного освоения в целях жилищного строительства, в муниципальную собственность муниципального образования</w:t>
      </w:r>
      <w:r w:rsidR="00424B34">
        <w:rPr>
          <w:sz w:val="28"/>
          <w:szCs w:val="28"/>
        </w:rPr>
        <w:t xml:space="preserve"> </w:t>
      </w:r>
      <w:r w:rsidR="002D06D0">
        <w:rPr>
          <w:sz w:val="28"/>
          <w:szCs w:val="28"/>
        </w:rPr>
        <w:t>«Город Волгодонск»</w:t>
      </w:r>
    </w:p>
    <w:p w:rsidR="000204CC" w:rsidRDefault="003F2FE8" w:rsidP="00A913AB">
      <w:pPr>
        <w:pStyle w:val="a9"/>
        <w:spacing w:line="360" w:lineRule="auto"/>
        <w:ind w:firstLine="709"/>
        <w:jc w:val="both"/>
      </w:pPr>
      <w:r>
        <w:t>В соответстви</w:t>
      </w:r>
      <w:r w:rsidR="00143BC6">
        <w:t>и</w:t>
      </w:r>
      <w:r>
        <w:t xml:space="preserve"> с </w:t>
      </w:r>
      <w:r w:rsidR="000B1223">
        <w:t>Федеральн</w:t>
      </w:r>
      <w:r>
        <w:t>ым</w:t>
      </w:r>
      <w:r w:rsidR="000B1223">
        <w:t xml:space="preserve"> закон</w:t>
      </w:r>
      <w:r>
        <w:t>ом</w:t>
      </w:r>
      <w:r w:rsidR="000B1223">
        <w:t xml:space="preserve"> от </w:t>
      </w:r>
      <w:r>
        <w:t>06</w:t>
      </w:r>
      <w:r w:rsidR="000B1223">
        <w:t>.</w:t>
      </w:r>
      <w:r>
        <w:t>10</w:t>
      </w:r>
      <w:r w:rsidR="000B1223">
        <w:t>.200</w:t>
      </w:r>
      <w:r>
        <w:t>3</w:t>
      </w:r>
      <w:r w:rsidR="000B1223">
        <w:t xml:space="preserve"> №</w:t>
      </w:r>
      <w:r>
        <w:t xml:space="preserve"> </w:t>
      </w:r>
      <w:r w:rsidR="000B1223">
        <w:t>1</w:t>
      </w:r>
      <w:r>
        <w:t>31</w:t>
      </w:r>
      <w:r w:rsidR="000B1223">
        <w:t>-ФЗ</w:t>
      </w:r>
      <w:r w:rsidR="00424B34">
        <w:t xml:space="preserve"> </w:t>
      </w:r>
      <w:r w:rsidR="000B1223">
        <w:t>«О</w:t>
      </w:r>
      <w:r>
        <w:t>б</w:t>
      </w:r>
      <w:r w:rsidR="00424B34">
        <w:t> </w:t>
      </w:r>
      <w:r>
        <w:t>общих принципах организации местного самоуправления в Российской Федерации»</w:t>
      </w:r>
      <w:r w:rsidR="0020344A">
        <w:t>, стать</w:t>
      </w:r>
      <w:r w:rsidR="002D06D0">
        <w:t>ёй</w:t>
      </w:r>
      <w:r w:rsidR="0020344A">
        <w:t xml:space="preserve"> 40 Устава муниципального образования «Город Волгодонск»</w:t>
      </w:r>
      <w:r w:rsidR="000204CC">
        <w:t xml:space="preserve"> </w:t>
      </w:r>
      <w:r w:rsidR="00143BC6">
        <w:t xml:space="preserve">Волгодонская </w:t>
      </w:r>
      <w:r w:rsidR="000204CC">
        <w:t>городская Дума</w:t>
      </w:r>
      <w:r w:rsidR="00424B34">
        <w:t xml:space="preserve"> </w:t>
      </w:r>
    </w:p>
    <w:p w:rsidR="00400FE1" w:rsidRDefault="000204CC" w:rsidP="00A913AB">
      <w:pPr>
        <w:spacing w:line="360" w:lineRule="auto"/>
        <w:jc w:val="center"/>
        <w:rPr>
          <w:sz w:val="28"/>
          <w:szCs w:val="28"/>
        </w:rPr>
      </w:pPr>
      <w:r w:rsidRPr="0015112C">
        <w:rPr>
          <w:sz w:val="28"/>
          <w:szCs w:val="28"/>
        </w:rPr>
        <w:t>РЕШИЛА:</w:t>
      </w:r>
    </w:p>
    <w:p w:rsidR="00881530" w:rsidRDefault="00424B34" w:rsidP="00A913A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proofErr w:type="gramStart"/>
      <w:r>
        <w:rPr>
          <w:sz w:val="28"/>
        </w:rPr>
        <w:t xml:space="preserve">В пункте 1 части 2 статьи 2 </w:t>
      </w:r>
      <w:r>
        <w:rPr>
          <w:sz w:val="28"/>
          <w:szCs w:val="28"/>
        </w:rPr>
        <w:t>приложения к решению Волгодонской городской Думы от 18.04.2013 № 23 «Об утверждении Положения о порядке приема-передачи объектов инженерной инфраструктуры, расположенных на земельных участках, предоставленных в аренду для их комплексного освоения в целях жилищного строительства, в муниципальную собственность муниципального образования «Город Волгодонск» слова «Мэра города Волгодонска» заменить словами «главы Администрации города Волгодонска».</w:t>
      </w:r>
      <w:proofErr w:type="gramEnd"/>
    </w:p>
    <w:p w:rsidR="00424B34" w:rsidRDefault="00424B34" w:rsidP="00A913A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>2.</w:t>
      </w:r>
      <w:r>
        <w:rPr>
          <w:sz w:val="28"/>
        </w:rPr>
        <w:tab/>
        <w:t>Настоящее решение вступает в силу со дня его официального опубликования.</w:t>
      </w:r>
    </w:p>
    <w:p w:rsidR="00881530" w:rsidRDefault="00881530" w:rsidP="00A913AB">
      <w:pPr>
        <w:spacing w:line="360" w:lineRule="auto"/>
        <w:ind w:firstLine="851"/>
        <w:jc w:val="both"/>
      </w:pPr>
      <w:r>
        <w:rPr>
          <w:sz w:val="28"/>
        </w:rPr>
        <w:t>3.</w:t>
      </w:r>
      <w:r w:rsidR="00424B34">
        <w:rPr>
          <w:sz w:val="28"/>
        </w:rPr>
        <w:tab/>
      </w:r>
      <w:r w:rsidRPr="00211B91">
        <w:rPr>
          <w:sz w:val="28"/>
          <w:szCs w:val="28"/>
        </w:rPr>
        <w:t>Контроль за выполнением решения возложить на постоянную комиссию</w:t>
      </w:r>
      <w:r w:rsidR="00424B34">
        <w:rPr>
          <w:sz w:val="28"/>
          <w:szCs w:val="28"/>
        </w:rPr>
        <w:t xml:space="preserve"> </w:t>
      </w:r>
      <w:r w:rsidRPr="00211B91">
        <w:rPr>
          <w:sz w:val="28"/>
          <w:szCs w:val="28"/>
        </w:rPr>
        <w:t>по бюджету,</w:t>
      </w:r>
      <w:r w:rsidR="00424B34">
        <w:rPr>
          <w:sz w:val="28"/>
          <w:szCs w:val="28"/>
        </w:rPr>
        <w:t xml:space="preserve"> </w:t>
      </w:r>
      <w:r w:rsidRPr="00211B91">
        <w:rPr>
          <w:sz w:val="28"/>
          <w:szCs w:val="28"/>
        </w:rPr>
        <w:t>налогам,</w:t>
      </w:r>
      <w:r w:rsidR="00424B34">
        <w:rPr>
          <w:sz w:val="28"/>
          <w:szCs w:val="28"/>
        </w:rPr>
        <w:t xml:space="preserve"> </w:t>
      </w:r>
      <w:r w:rsidRPr="00211B91">
        <w:rPr>
          <w:sz w:val="28"/>
          <w:szCs w:val="28"/>
        </w:rPr>
        <w:t>сборам, муниципальной собственности</w:t>
      </w:r>
      <w:r w:rsidR="00424B34">
        <w:rPr>
          <w:sz w:val="28"/>
          <w:szCs w:val="28"/>
        </w:rPr>
        <w:t xml:space="preserve"> </w:t>
      </w:r>
      <w:r w:rsidRPr="00403A02">
        <w:rPr>
          <w:sz w:val="28"/>
          <w:szCs w:val="28"/>
        </w:rPr>
        <w:t>(</w:t>
      </w:r>
      <w:r w:rsidR="00403A02" w:rsidRPr="00403A02">
        <w:rPr>
          <w:sz w:val="28"/>
          <w:szCs w:val="28"/>
        </w:rPr>
        <w:t>Г.А.</w:t>
      </w:r>
      <w:r w:rsidR="00424B34">
        <w:rPr>
          <w:sz w:val="28"/>
          <w:szCs w:val="28"/>
        </w:rPr>
        <w:t> </w:t>
      </w:r>
      <w:r w:rsidR="00403A02" w:rsidRPr="00403A02">
        <w:rPr>
          <w:sz w:val="28"/>
          <w:szCs w:val="28"/>
        </w:rPr>
        <w:t>Ковалевский</w:t>
      </w:r>
      <w:r w:rsidRPr="00403A02">
        <w:rPr>
          <w:sz w:val="28"/>
          <w:szCs w:val="28"/>
        </w:rPr>
        <w:t>)</w:t>
      </w:r>
      <w:r w:rsidRPr="00211B91">
        <w:rPr>
          <w:sz w:val="28"/>
          <w:szCs w:val="28"/>
        </w:rPr>
        <w:t xml:space="preserve"> и председателя Комитета по управлению имуществом города Волгодонска Е.В.</w:t>
      </w:r>
      <w:r w:rsidR="00424B34">
        <w:rPr>
          <w:sz w:val="28"/>
          <w:szCs w:val="28"/>
        </w:rPr>
        <w:t> </w:t>
      </w:r>
      <w:r w:rsidRPr="00211B91">
        <w:rPr>
          <w:sz w:val="28"/>
          <w:szCs w:val="28"/>
        </w:rPr>
        <w:t>Ерохина.</w:t>
      </w:r>
    </w:p>
    <w:p w:rsidR="00881530" w:rsidRPr="00040CAA" w:rsidRDefault="00881530" w:rsidP="00A913AB">
      <w:pPr>
        <w:spacing w:line="360" w:lineRule="auto"/>
      </w:pPr>
    </w:p>
    <w:p w:rsidR="00881530" w:rsidRDefault="00881530" w:rsidP="00A913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81530" w:rsidRDefault="00881530" w:rsidP="00A913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 –</w:t>
      </w:r>
      <w:r w:rsidR="00424B34">
        <w:rPr>
          <w:sz w:val="28"/>
          <w:szCs w:val="28"/>
        </w:rPr>
        <w:t xml:space="preserve"> </w:t>
      </w:r>
    </w:p>
    <w:p w:rsidR="00881530" w:rsidRDefault="00881530" w:rsidP="00A913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24B3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Волгодонска</w:t>
      </w:r>
      <w:r>
        <w:rPr>
          <w:sz w:val="28"/>
          <w:szCs w:val="28"/>
        </w:rPr>
        <w:tab/>
      </w:r>
      <w:r w:rsidR="00424B34">
        <w:rPr>
          <w:sz w:val="28"/>
          <w:szCs w:val="28"/>
        </w:rPr>
        <w:tab/>
      </w:r>
      <w:r w:rsidR="00424B34">
        <w:rPr>
          <w:sz w:val="28"/>
          <w:szCs w:val="28"/>
        </w:rPr>
        <w:tab/>
      </w:r>
      <w:r w:rsidR="00424B34">
        <w:rPr>
          <w:sz w:val="28"/>
          <w:szCs w:val="28"/>
        </w:rPr>
        <w:tab/>
      </w:r>
      <w:r w:rsidR="00424B34">
        <w:rPr>
          <w:sz w:val="28"/>
          <w:szCs w:val="28"/>
        </w:rPr>
        <w:tab/>
      </w:r>
      <w:r w:rsidR="00424B34">
        <w:rPr>
          <w:sz w:val="28"/>
          <w:szCs w:val="28"/>
        </w:rPr>
        <w:tab/>
        <w:t xml:space="preserve"> </w:t>
      </w:r>
      <w:r w:rsidR="00403A02">
        <w:rPr>
          <w:sz w:val="28"/>
          <w:szCs w:val="28"/>
        </w:rPr>
        <w:t>Л.Г. Ткаченко</w:t>
      </w:r>
    </w:p>
    <w:p w:rsidR="00881530" w:rsidRDefault="00881530" w:rsidP="00A913AB">
      <w:pPr>
        <w:spacing w:line="360" w:lineRule="auto"/>
        <w:rPr>
          <w:sz w:val="28"/>
          <w:szCs w:val="28"/>
        </w:rPr>
      </w:pPr>
    </w:p>
    <w:p w:rsidR="00424B34" w:rsidRDefault="00881530" w:rsidP="00A913AB">
      <w:pPr>
        <w:spacing w:line="360" w:lineRule="auto"/>
        <w:rPr>
          <w:sz w:val="24"/>
          <w:szCs w:val="24"/>
        </w:rPr>
      </w:pPr>
      <w:r w:rsidRPr="00132FC8">
        <w:rPr>
          <w:sz w:val="24"/>
          <w:szCs w:val="24"/>
        </w:rPr>
        <w:t>Проект вносит</w:t>
      </w:r>
    </w:p>
    <w:p w:rsidR="0015112C" w:rsidRPr="0015112C" w:rsidRDefault="00881530" w:rsidP="00A913AB">
      <w:p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>глава</w:t>
      </w:r>
      <w:r w:rsidRPr="00132F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Pr="00132FC8">
        <w:rPr>
          <w:sz w:val="24"/>
          <w:szCs w:val="24"/>
        </w:rPr>
        <w:t>города Волгодонска</w:t>
      </w:r>
    </w:p>
    <w:sectPr w:rsidR="0015112C" w:rsidRPr="0015112C" w:rsidSect="00424B34">
      <w:headerReference w:type="default" r:id="rId8"/>
      <w:footerReference w:type="even" r:id="rId9"/>
      <w:footerReference w:type="default" r:id="rId10"/>
      <w:pgSz w:w="11907" w:h="16840" w:code="9"/>
      <w:pgMar w:top="567" w:right="567" w:bottom="567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0DA" w:rsidRDefault="000C10DA">
      <w:r>
        <w:separator/>
      </w:r>
    </w:p>
  </w:endnote>
  <w:endnote w:type="continuationSeparator" w:id="0">
    <w:p w:rsidR="000C10DA" w:rsidRDefault="000C1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6F" w:rsidRDefault="0004716F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04716F" w:rsidRDefault="0004716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6F" w:rsidRDefault="0004716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0DA" w:rsidRDefault="000C10DA">
      <w:r>
        <w:separator/>
      </w:r>
    </w:p>
  </w:footnote>
  <w:footnote w:type="continuationSeparator" w:id="0">
    <w:p w:rsidR="000C10DA" w:rsidRDefault="000C1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516854"/>
      <w:docPartObj>
        <w:docPartGallery w:val="Page Numbers (Top of Page)"/>
        <w:docPartUnique/>
      </w:docPartObj>
    </w:sdtPr>
    <w:sdtContent>
      <w:p w:rsidR="00424B34" w:rsidRDefault="00424B34" w:rsidP="00424B34">
        <w:pPr>
          <w:pStyle w:val="a"/>
          <w:spacing w:after="120"/>
          <w:jc w:val="center"/>
        </w:pPr>
        <w:r>
          <w:t>—</w:t>
        </w:r>
        <w:fldSimple w:instr=" PAGE   \* MERGEFORMAT ">
          <w:r>
            <w:rPr>
              <w:noProof/>
            </w:rPr>
            <w:t>2</w:t>
          </w:r>
        </w:fldSimple>
        <w: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34ADD0"/>
    <w:lvl w:ilvl="0">
      <w:numFmt w:val="decimal"/>
      <w:pStyle w:val="1"/>
      <w:lvlText w:val="*"/>
      <w:lvlJc w:val="left"/>
    </w:lvl>
  </w:abstractNum>
  <w:abstractNum w:abstractNumId="1">
    <w:nsid w:val="74D14F57"/>
    <w:multiLevelType w:val="multilevel"/>
    <w:tmpl w:val="99747F5A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1"/>
      <w:lvlText w:val="%1.%2."/>
      <w:lvlJc w:val="left"/>
      <w:pPr>
        <w:tabs>
          <w:tab w:val="num" w:pos="1440"/>
        </w:tabs>
        <w:ind w:left="0" w:firstLine="720"/>
      </w:p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0" w:firstLine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lvl w:ilvl="0">
        <w:start w:val="1"/>
        <w:numFmt w:val="bullet"/>
        <w:pStyle w:val="1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BA"/>
    <w:rsid w:val="0000765F"/>
    <w:rsid w:val="000162DE"/>
    <w:rsid w:val="000204CC"/>
    <w:rsid w:val="00040CAA"/>
    <w:rsid w:val="0004716F"/>
    <w:rsid w:val="00071AAE"/>
    <w:rsid w:val="00094901"/>
    <w:rsid w:val="000B1223"/>
    <w:rsid w:val="000C10DA"/>
    <w:rsid w:val="00124C77"/>
    <w:rsid w:val="00132FC8"/>
    <w:rsid w:val="00143BC6"/>
    <w:rsid w:val="0015112C"/>
    <w:rsid w:val="0015703E"/>
    <w:rsid w:val="001652B7"/>
    <w:rsid w:val="00166F2D"/>
    <w:rsid w:val="00176C36"/>
    <w:rsid w:val="001B06AB"/>
    <w:rsid w:val="001C63E8"/>
    <w:rsid w:val="001D7DB1"/>
    <w:rsid w:val="0020218C"/>
    <w:rsid w:val="0020344A"/>
    <w:rsid w:val="002276A0"/>
    <w:rsid w:val="002311AB"/>
    <w:rsid w:val="00261A69"/>
    <w:rsid w:val="00296B1A"/>
    <w:rsid w:val="002A2301"/>
    <w:rsid w:val="002B2161"/>
    <w:rsid w:val="002D06D0"/>
    <w:rsid w:val="003226A0"/>
    <w:rsid w:val="0032367F"/>
    <w:rsid w:val="00353B73"/>
    <w:rsid w:val="00356274"/>
    <w:rsid w:val="003626EC"/>
    <w:rsid w:val="00362E30"/>
    <w:rsid w:val="0037089D"/>
    <w:rsid w:val="003731BD"/>
    <w:rsid w:val="003E2DDD"/>
    <w:rsid w:val="003F2FE8"/>
    <w:rsid w:val="003F4657"/>
    <w:rsid w:val="00400FE1"/>
    <w:rsid w:val="00403A02"/>
    <w:rsid w:val="00424B34"/>
    <w:rsid w:val="00456B9B"/>
    <w:rsid w:val="004647A8"/>
    <w:rsid w:val="004650BB"/>
    <w:rsid w:val="00466054"/>
    <w:rsid w:val="00473378"/>
    <w:rsid w:val="004A426A"/>
    <w:rsid w:val="004B4A85"/>
    <w:rsid w:val="004D0FFA"/>
    <w:rsid w:val="004D3F62"/>
    <w:rsid w:val="004E1DAF"/>
    <w:rsid w:val="00500F2A"/>
    <w:rsid w:val="0051102D"/>
    <w:rsid w:val="00517CFA"/>
    <w:rsid w:val="00560AEF"/>
    <w:rsid w:val="00561C1D"/>
    <w:rsid w:val="0057673D"/>
    <w:rsid w:val="00577FE5"/>
    <w:rsid w:val="00596603"/>
    <w:rsid w:val="005C5145"/>
    <w:rsid w:val="005E00CC"/>
    <w:rsid w:val="005F6044"/>
    <w:rsid w:val="00630FD9"/>
    <w:rsid w:val="006670CE"/>
    <w:rsid w:val="00673D2C"/>
    <w:rsid w:val="0067510C"/>
    <w:rsid w:val="00697E49"/>
    <w:rsid w:val="006B1FC3"/>
    <w:rsid w:val="006B4F23"/>
    <w:rsid w:val="006B647C"/>
    <w:rsid w:val="006D5032"/>
    <w:rsid w:val="006F11CA"/>
    <w:rsid w:val="00765219"/>
    <w:rsid w:val="007B0643"/>
    <w:rsid w:val="007B115E"/>
    <w:rsid w:val="007F18BC"/>
    <w:rsid w:val="0082295B"/>
    <w:rsid w:val="00836C3F"/>
    <w:rsid w:val="0084426F"/>
    <w:rsid w:val="00851F2D"/>
    <w:rsid w:val="00881530"/>
    <w:rsid w:val="00882682"/>
    <w:rsid w:val="0089197C"/>
    <w:rsid w:val="008C3ABA"/>
    <w:rsid w:val="008C5298"/>
    <w:rsid w:val="008C64DD"/>
    <w:rsid w:val="008D4EF4"/>
    <w:rsid w:val="008D773C"/>
    <w:rsid w:val="008E1791"/>
    <w:rsid w:val="009007B0"/>
    <w:rsid w:val="009051B6"/>
    <w:rsid w:val="009057CE"/>
    <w:rsid w:val="009A1881"/>
    <w:rsid w:val="009A717D"/>
    <w:rsid w:val="009B06D9"/>
    <w:rsid w:val="009B7D1D"/>
    <w:rsid w:val="009E0683"/>
    <w:rsid w:val="009F1BBB"/>
    <w:rsid w:val="009F7FC7"/>
    <w:rsid w:val="00A01A17"/>
    <w:rsid w:val="00A052A8"/>
    <w:rsid w:val="00A57115"/>
    <w:rsid w:val="00A913AB"/>
    <w:rsid w:val="00AA0FCA"/>
    <w:rsid w:val="00AE436B"/>
    <w:rsid w:val="00AF67BE"/>
    <w:rsid w:val="00B24BC9"/>
    <w:rsid w:val="00B3386B"/>
    <w:rsid w:val="00B42097"/>
    <w:rsid w:val="00B55FA2"/>
    <w:rsid w:val="00B734D1"/>
    <w:rsid w:val="00B93924"/>
    <w:rsid w:val="00BC54EC"/>
    <w:rsid w:val="00BD7919"/>
    <w:rsid w:val="00BE744B"/>
    <w:rsid w:val="00BF1E79"/>
    <w:rsid w:val="00BF1F61"/>
    <w:rsid w:val="00C05FE2"/>
    <w:rsid w:val="00C12CD0"/>
    <w:rsid w:val="00C322DD"/>
    <w:rsid w:val="00C558CD"/>
    <w:rsid w:val="00C66329"/>
    <w:rsid w:val="00C66D4E"/>
    <w:rsid w:val="00C810ED"/>
    <w:rsid w:val="00C81CFC"/>
    <w:rsid w:val="00CB3420"/>
    <w:rsid w:val="00CB7B15"/>
    <w:rsid w:val="00CD35CD"/>
    <w:rsid w:val="00D10A56"/>
    <w:rsid w:val="00D263A9"/>
    <w:rsid w:val="00D353B0"/>
    <w:rsid w:val="00D41A6B"/>
    <w:rsid w:val="00D6361F"/>
    <w:rsid w:val="00D85FF0"/>
    <w:rsid w:val="00DF4A0B"/>
    <w:rsid w:val="00E10B3C"/>
    <w:rsid w:val="00E31739"/>
    <w:rsid w:val="00E40962"/>
    <w:rsid w:val="00E517EA"/>
    <w:rsid w:val="00E54991"/>
    <w:rsid w:val="00E76D63"/>
    <w:rsid w:val="00ED6C98"/>
    <w:rsid w:val="00F20745"/>
    <w:rsid w:val="00F232BF"/>
    <w:rsid w:val="00F93F7A"/>
    <w:rsid w:val="00F96B72"/>
    <w:rsid w:val="00FC1767"/>
    <w:rsid w:val="00FD24FD"/>
    <w:rsid w:val="00FD4EE9"/>
    <w:rsid w:val="00FE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2">
    <w:name w:val="heading 1"/>
    <w:basedOn w:val="a0"/>
    <w:next w:val="a0"/>
    <w:link w:val="13"/>
    <w:qFormat/>
    <w:pPr>
      <w:keepNext/>
      <w:spacing w:before="120" w:after="120"/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both"/>
      <w:outlineLvl w:val="1"/>
    </w:pPr>
    <w:rPr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10">
    <w:name w:val="1_Заголовок"/>
    <w:basedOn w:val="a0"/>
    <w:autoRedefine/>
    <w:pPr>
      <w:numPr>
        <w:numId w:val="3"/>
      </w:numPr>
      <w:spacing w:before="240" w:after="240"/>
      <w:jc w:val="center"/>
    </w:pPr>
    <w:rPr>
      <w:b/>
      <w:caps/>
      <w:kern w:val="24"/>
      <w:sz w:val="28"/>
    </w:rPr>
  </w:style>
  <w:style w:type="paragraph" w:customStyle="1" w:styleId="a4">
    <w:name w:val="Текст_абзаца"/>
    <w:basedOn w:val="a0"/>
    <w:pPr>
      <w:spacing w:after="60"/>
      <w:ind w:firstLine="720"/>
      <w:jc w:val="both"/>
    </w:pPr>
    <w:rPr>
      <w:sz w:val="24"/>
    </w:rPr>
  </w:style>
  <w:style w:type="paragraph" w:customStyle="1" w:styleId="11">
    <w:name w:val="1_абзац"/>
    <w:basedOn w:val="a0"/>
    <w:autoRedefine/>
    <w:pPr>
      <w:numPr>
        <w:ilvl w:val="1"/>
        <w:numId w:val="2"/>
      </w:numPr>
      <w:spacing w:after="60"/>
      <w:jc w:val="both"/>
    </w:pPr>
    <w:rPr>
      <w:sz w:val="28"/>
    </w:rPr>
  </w:style>
  <w:style w:type="paragraph" w:customStyle="1" w:styleId="20">
    <w:name w:val="2_абзац"/>
    <w:basedOn w:val="a0"/>
    <w:pPr>
      <w:numPr>
        <w:ilvl w:val="2"/>
        <w:numId w:val="4"/>
      </w:numPr>
      <w:tabs>
        <w:tab w:val="left" w:pos="1701"/>
      </w:tabs>
      <w:spacing w:after="60"/>
      <w:jc w:val="both"/>
    </w:pPr>
    <w:rPr>
      <w:sz w:val="24"/>
    </w:rPr>
  </w:style>
  <w:style w:type="paragraph" w:styleId="a5">
    <w:name w:val="Body Text Indent"/>
    <w:basedOn w:val="a0"/>
    <w:pPr>
      <w:ind w:left="5670"/>
    </w:pPr>
    <w:rPr>
      <w:sz w:val="28"/>
    </w:rPr>
  </w:style>
  <w:style w:type="character" w:styleId="a6">
    <w:name w:val="page number"/>
    <w:basedOn w:val="a1"/>
  </w:style>
  <w:style w:type="paragraph" w:styleId="a">
    <w:name w:val="header"/>
    <w:basedOn w:val="a0"/>
    <w:link w:val="a7"/>
    <w:uiPriority w:val="99"/>
    <w:pPr>
      <w:tabs>
        <w:tab w:val="center" w:pos="4153"/>
        <w:tab w:val="right" w:pos="8306"/>
      </w:tabs>
    </w:pPr>
    <w:rPr>
      <w:sz w:val="28"/>
    </w:rPr>
  </w:style>
  <w:style w:type="paragraph" w:styleId="a8">
    <w:name w:val="footer"/>
    <w:basedOn w:val="a0"/>
    <w:pPr>
      <w:tabs>
        <w:tab w:val="center" w:pos="4153"/>
        <w:tab w:val="right" w:pos="8306"/>
      </w:tabs>
    </w:pPr>
    <w:rPr>
      <w:sz w:val="28"/>
    </w:rPr>
  </w:style>
  <w:style w:type="paragraph" w:styleId="a9">
    <w:name w:val="Body Text"/>
    <w:basedOn w:val="a0"/>
    <w:rPr>
      <w:sz w:val="28"/>
    </w:rPr>
  </w:style>
  <w:style w:type="paragraph" w:customStyle="1" w:styleId="1">
    <w:name w:val="Пункт_1"/>
    <w:basedOn w:val="a0"/>
    <w:pPr>
      <w:numPr>
        <w:numId w:val="1"/>
      </w:numPr>
      <w:spacing w:after="60"/>
      <w:ind w:left="1004" w:hanging="284"/>
      <w:jc w:val="both"/>
    </w:pPr>
    <w:rPr>
      <w:sz w:val="28"/>
    </w:rPr>
  </w:style>
  <w:style w:type="paragraph" w:styleId="21">
    <w:name w:val="Body Text 2"/>
    <w:basedOn w:val="a0"/>
    <w:pPr>
      <w:ind w:right="5669"/>
      <w:jc w:val="both"/>
    </w:pPr>
    <w:rPr>
      <w:sz w:val="28"/>
    </w:rPr>
  </w:style>
  <w:style w:type="paragraph" w:styleId="3">
    <w:name w:val="Body Text 3"/>
    <w:basedOn w:val="a0"/>
    <w:pPr>
      <w:ind w:right="5528"/>
      <w:jc w:val="both"/>
    </w:pPr>
  </w:style>
  <w:style w:type="paragraph" w:styleId="aa">
    <w:name w:val="Balloon Text"/>
    <w:basedOn w:val="a0"/>
    <w:semiHidden/>
    <w:rsid w:val="00FD4EE9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a1"/>
    <w:link w:val="12"/>
    <w:rsid w:val="00881530"/>
    <w:rPr>
      <w:sz w:val="28"/>
    </w:rPr>
  </w:style>
  <w:style w:type="character" w:customStyle="1" w:styleId="a7">
    <w:name w:val="Верхний колонтитул Знак"/>
    <w:basedOn w:val="a1"/>
    <w:link w:val="a"/>
    <w:uiPriority w:val="99"/>
    <w:rsid w:val="00424B3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ООО Донэнергоснаб-Плюс</vt:lpstr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ООО Донэнергоснаб-Плюс</dc:title>
  <dc:creator>Минкин Михаил Васильевич</dc:creator>
  <cp:lastModifiedBy>Минкин</cp:lastModifiedBy>
  <cp:revision>4</cp:revision>
  <cp:lastPrinted>2015-12-18T11:06:00Z</cp:lastPrinted>
  <dcterms:created xsi:type="dcterms:W3CDTF">2015-12-18T11:02:00Z</dcterms:created>
  <dcterms:modified xsi:type="dcterms:W3CDTF">2015-12-18T11:06:00Z</dcterms:modified>
</cp:coreProperties>
</file>