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40" w:rsidRPr="0015339A" w:rsidRDefault="00676B40" w:rsidP="00676B40">
      <w:pPr>
        <w:spacing w:after="0" w:line="240" w:lineRule="auto"/>
        <w:jc w:val="center"/>
        <w:rPr>
          <w:b/>
          <w:sz w:val="27"/>
          <w:szCs w:val="27"/>
        </w:rPr>
      </w:pPr>
      <w:r w:rsidRPr="0015339A">
        <w:rPr>
          <w:b/>
          <w:sz w:val="27"/>
          <w:szCs w:val="27"/>
        </w:rPr>
        <w:t>ОТЧЁТ</w:t>
      </w:r>
    </w:p>
    <w:p w:rsidR="00676B40" w:rsidRPr="0015339A" w:rsidRDefault="00676B40" w:rsidP="00676B40">
      <w:pPr>
        <w:spacing w:after="0" w:line="240" w:lineRule="auto"/>
        <w:jc w:val="center"/>
        <w:rPr>
          <w:b/>
          <w:sz w:val="27"/>
          <w:szCs w:val="27"/>
        </w:rPr>
      </w:pPr>
      <w:r w:rsidRPr="0015339A">
        <w:rPr>
          <w:b/>
          <w:sz w:val="27"/>
          <w:szCs w:val="27"/>
        </w:rPr>
        <w:t>о деятельности Контрольно-счётной палаты города Волгодонска за 201</w:t>
      </w:r>
      <w:r w:rsidR="006D5B4D">
        <w:rPr>
          <w:b/>
          <w:sz w:val="27"/>
          <w:szCs w:val="27"/>
        </w:rPr>
        <w:t>7</w:t>
      </w:r>
      <w:r w:rsidRPr="0015339A">
        <w:rPr>
          <w:b/>
          <w:sz w:val="27"/>
          <w:szCs w:val="27"/>
        </w:rPr>
        <w:t xml:space="preserve"> год</w:t>
      </w:r>
    </w:p>
    <w:p w:rsidR="0061784F" w:rsidRDefault="0061784F" w:rsidP="00676B40">
      <w:pPr>
        <w:spacing w:after="0" w:line="240" w:lineRule="auto"/>
        <w:jc w:val="center"/>
        <w:rPr>
          <w:b/>
          <w:sz w:val="27"/>
          <w:szCs w:val="27"/>
        </w:rPr>
      </w:pPr>
    </w:p>
    <w:p w:rsidR="00D02688" w:rsidRPr="0015339A" w:rsidRDefault="00D02688" w:rsidP="00676B40">
      <w:pPr>
        <w:spacing w:after="0" w:line="240" w:lineRule="auto"/>
        <w:jc w:val="center"/>
        <w:rPr>
          <w:b/>
          <w:sz w:val="27"/>
          <w:szCs w:val="27"/>
        </w:rPr>
      </w:pPr>
    </w:p>
    <w:p w:rsidR="00676B40" w:rsidRPr="0015339A" w:rsidRDefault="00502D5F" w:rsidP="00676B40">
      <w:pPr>
        <w:spacing w:after="0" w:line="240" w:lineRule="auto"/>
        <w:jc w:val="both"/>
        <w:rPr>
          <w:sz w:val="27"/>
          <w:szCs w:val="27"/>
        </w:rPr>
      </w:pPr>
      <w:r w:rsidRPr="001E13FB">
        <w:rPr>
          <w:sz w:val="27"/>
          <w:szCs w:val="27"/>
        </w:rPr>
        <w:t>2</w:t>
      </w:r>
      <w:r w:rsidR="00620867" w:rsidRPr="001E13FB">
        <w:rPr>
          <w:sz w:val="27"/>
          <w:szCs w:val="27"/>
        </w:rPr>
        <w:t>6</w:t>
      </w:r>
      <w:r w:rsidR="00676B40" w:rsidRPr="0015339A">
        <w:rPr>
          <w:sz w:val="27"/>
          <w:szCs w:val="27"/>
        </w:rPr>
        <w:t xml:space="preserve"> </w:t>
      </w:r>
      <w:r w:rsidR="00675FF7" w:rsidRPr="0015339A">
        <w:rPr>
          <w:sz w:val="27"/>
          <w:szCs w:val="27"/>
        </w:rPr>
        <w:t>февраля</w:t>
      </w:r>
      <w:r w:rsidR="00676B40" w:rsidRPr="0015339A">
        <w:rPr>
          <w:sz w:val="27"/>
          <w:szCs w:val="27"/>
        </w:rPr>
        <w:t xml:space="preserve"> 201</w:t>
      </w:r>
      <w:r w:rsidR="006D5B4D">
        <w:rPr>
          <w:sz w:val="27"/>
          <w:szCs w:val="27"/>
        </w:rPr>
        <w:t>8</w:t>
      </w:r>
      <w:r w:rsidR="00676B40" w:rsidRPr="0015339A">
        <w:rPr>
          <w:sz w:val="27"/>
          <w:szCs w:val="27"/>
        </w:rPr>
        <w:t>г.</w:t>
      </w:r>
      <w:r w:rsidR="00676B40" w:rsidRPr="0015339A">
        <w:rPr>
          <w:sz w:val="27"/>
          <w:szCs w:val="27"/>
        </w:rPr>
        <w:tab/>
      </w:r>
      <w:r w:rsidR="00676B40" w:rsidRPr="0015339A">
        <w:rPr>
          <w:sz w:val="27"/>
          <w:szCs w:val="27"/>
        </w:rPr>
        <w:tab/>
      </w:r>
      <w:r w:rsidR="00676B40" w:rsidRPr="0015339A">
        <w:rPr>
          <w:sz w:val="27"/>
          <w:szCs w:val="27"/>
        </w:rPr>
        <w:tab/>
      </w:r>
      <w:r w:rsidR="00676B40" w:rsidRPr="0015339A">
        <w:rPr>
          <w:sz w:val="27"/>
          <w:szCs w:val="27"/>
        </w:rPr>
        <w:tab/>
      </w:r>
      <w:r w:rsidR="00676B40" w:rsidRPr="0015339A">
        <w:rPr>
          <w:sz w:val="27"/>
          <w:szCs w:val="27"/>
        </w:rPr>
        <w:tab/>
      </w:r>
      <w:r w:rsidR="00676B40" w:rsidRPr="0015339A">
        <w:rPr>
          <w:sz w:val="27"/>
          <w:szCs w:val="27"/>
        </w:rPr>
        <w:tab/>
      </w:r>
      <w:r w:rsidR="00676B40" w:rsidRPr="0015339A">
        <w:rPr>
          <w:sz w:val="27"/>
          <w:szCs w:val="27"/>
        </w:rPr>
        <w:tab/>
      </w:r>
      <w:r w:rsidR="0015339A">
        <w:rPr>
          <w:sz w:val="27"/>
          <w:szCs w:val="27"/>
        </w:rPr>
        <w:tab/>
      </w:r>
      <w:r w:rsidR="0015339A">
        <w:rPr>
          <w:sz w:val="27"/>
          <w:szCs w:val="27"/>
        </w:rPr>
        <w:tab/>
      </w:r>
      <w:r w:rsidR="00D0183B">
        <w:rPr>
          <w:sz w:val="27"/>
          <w:szCs w:val="27"/>
        </w:rPr>
        <w:t xml:space="preserve">   </w:t>
      </w:r>
      <w:bookmarkStart w:id="0" w:name="_GoBack"/>
      <w:bookmarkEnd w:id="0"/>
      <w:proofErr w:type="spellStart"/>
      <w:r w:rsidR="00676B40" w:rsidRPr="0015339A">
        <w:rPr>
          <w:sz w:val="27"/>
          <w:szCs w:val="27"/>
        </w:rPr>
        <w:t>г.Волгодонск</w:t>
      </w:r>
      <w:proofErr w:type="spellEnd"/>
    </w:p>
    <w:p w:rsidR="00676B40" w:rsidRPr="0015339A" w:rsidRDefault="00676B40" w:rsidP="00676B40">
      <w:pPr>
        <w:spacing w:after="0" w:line="240" w:lineRule="auto"/>
        <w:jc w:val="both"/>
        <w:rPr>
          <w:sz w:val="27"/>
          <w:szCs w:val="27"/>
        </w:rPr>
      </w:pPr>
    </w:p>
    <w:p w:rsidR="00C57B09" w:rsidRPr="0015339A" w:rsidRDefault="00C57B09" w:rsidP="00C57B09">
      <w:pPr>
        <w:pStyle w:val="a3"/>
        <w:spacing w:after="0"/>
        <w:ind w:firstLine="709"/>
        <w:jc w:val="both"/>
        <w:rPr>
          <w:sz w:val="27"/>
          <w:szCs w:val="27"/>
        </w:rPr>
      </w:pPr>
      <w:proofErr w:type="gramStart"/>
      <w:r w:rsidRPr="0015339A">
        <w:rPr>
          <w:sz w:val="27"/>
          <w:szCs w:val="27"/>
        </w:rPr>
        <w:t>Настоящий отчёт подготовлен в соответствии с требованиями статьи 19 Федерального закона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статьи 20 Положения о Контрольно-счётной палате</w:t>
      </w:r>
      <w:r w:rsidRPr="0015339A">
        <w:rPr>
          <w:rStyle w:val="af1"/>
          <w:sz w:val="27"/>
          <w:szCs w:val="27"/>
        </w:rPr>
        <w:footnoteReference w:id="1"/>
      </w:r>
      <w:r w:rsidRPr="0015339A">
        <w:rPr>
          <w:sz w:val="27"/>
          <w:szCs w:val="27"/>
        </w:rPr>
        <w:t xml:space="preserve"> и содержит информацию об основных направлениях и результатах деятельности Контрольно-счётной палаты города Волгодонска (далее Палата, Контрольно-счётная палата)</w:t>
      </w:r>
      <w:r>
        <w:rPr>
          <w:sz w:val="27"/>
          <w:szCs w:val="27"/>
        </w:rPr>
        <w:t xml:space="preserve"> </w:t>
      </w:r>
      <w:r w:rsidRPr="0015339A">
        <w:rPr>
          <w:sz w:val="27"/>
          <w:szCs w:val="27"/>
        </w:rPr>
        <w:t>в 201</w:t>
      </w:r>
      <w:r>
        <w:rPr>
          <w:sz w:val="27"/>
          <w:szCs w:val="27"/>
        </w:rPr>
        <w:t>7</w:t>
      </w:r>
      <w:r w:rsidRPr="0015339A">
        <w:rPr>
          <w:sz w:val="27"/>
          <w:szCs w:val="27"/>
        </w:rPr>
        <w:t xml:space="preserve"> году.</w:t>
      </w:r>
      <w:proofErr w:type="gramEnd"/>
    </w:p>
    <w:p w:rsidR="00676B40" w:rsidRPr="0015339A" w:rsidRDefault="00676B40" w:rsidP="009C3476">
      <w:pPr>
        <w:pStyle w:val="a8"/>
        <w:numPr>
          <w:ilvl w:val="0"/>
          <w:numId w:val="21"/>
        </w:numPr>
        <w:spacing w:before="60" w:after="60" w:line="240" w:lineRule="auto"/>
        <w:ind w:left="714" w:hanging="357"/>
        <w:jc w:val="center"/>
        <w:rPr>
          <w:b/>
          <w:sz w:val="27"/>
          <w:szCs w:val="27"/>
        </w:rPr>
      </w:pPr>
      <w:r w:rsidRPr="0015339A">
        <w:rPr>
          <w:b/>
          <w:sz w:val="27"/>
          <w:szCs w:val="27"/>
        </w:rPr>
        <w:t xml:space="preserve">Основные итоги </w:t>
      </w:r>
      <w:r w:rsidR="00675FF7" w:rsidRPr="0015339A">
        <w:rPr>
          <w:b/>
          <w:sz w:val="27"/>
          <w:szCs w:val="27"/>
        </w:rPr>
        <w:t>работы</w:t>
      </w:r>
    </w:p>
    <w:p w:rsidR="00EC2015" w:rsidRDefault="00C57B09" w:rsidP="00EC2015">
      <w:pPr>
        <w:pStyle w:val="a3"/>
        <w:spacing w:after="0"/>
        <w:ind w:firstLine="709"/>
        <w:jc w:val="both"/>
        <w:rPr>
          <w:sz w:val="27"/>
          <w:szCs w:val="27"/>
        </w:rPr>
      </w:pPr>
      <w:r w:rsidRPr="0015339A">
        <w:rPr>
          <w:sz w:val="27"/>
          <w:szCs w:val="27"/>
        </w:rPr>
        <w:t xml:space="preserve">В отчётном году Контрольно-счётная палата осуществляла свою деятельность в соответствии </w:t>
      </w:r>
      <w:r w:rsidR="00414FF5">
        <w:rPr>
          <w:sz w:val="27"/>
          <w:szCs w:val="27"/>
        </w:rPr>
        <w:t xml:space="preserve">с </w:t>
      </w:r>
      <w:r w:rsidRPr="0015339A">
        <w:rPr>
          <w:sz w:val="27"/>
          <w:szCs w:val="27"/>
        </w:rPr>
        <w:t>планом работы на 201</w:t>
      </w:r>
      <w:r>
        <w:rPr>
          <w:sz w:val="27"/>
          <w:szCs w:val="27"/>
        </w:rPr>
        <w:t>7</w:t>
      </w:r>
      <w:r w:rsidRPr="0015339A">
        <w:rPr>
          <w:sz w:val="27"/>
          <w:szCs w:val="27"/>
        </w:rPr>
        <w:t xml:space="preserve"> год, утвержд</w:t>
      </w:r>
      <w:r>
        <w:rPr>
          <w:sz w:val="27"/>
          <w:szCs w:val="27"/>
        </w:rPr>
        <w:t>е</w:t>
      </w:r>
      <w:r w:rsidRPr="0015339A">
        <w:rPr>
          <w:sz w:val="27"/>
          <w:szCs w:val="27"/>
        </w:rPr>
        <w:t>нным приказом председателя Контрольно-счётной палаты от 14.12.201</w:t>
      </w:r>
      <w:r>
        <w:rPr>
          <w:sz w:val="27"/>
          <w:szCs w:val="27"/>
        </w:rPr>
        <w:t>6</w:t>
      </w:r>
      <w:r w:rsidRPr="0015339A">
        <w:rPr>
          <w:sz w:val="27"/>
          <w:szCs w:val="27"/>
        </w:rPr>
        <w:t xml:space="preserve"> №</w:t>
      </w:r>
      <w:r>
        <w:rPr>
          <w:sz w:val="27"/>
          <w:szCs w:val="27"/>
        </w:rPr>
        <w:t>69</w:t>
      </w:r>
      <w:r w:rsidRPr="0015339A">
        <w:rPr>
          <w:sz w:val="27"/>
          <w:szCs w:val="27"/>
        </w:rPr>
        <w:t xml:space="preserve"> </w:t>
      </w:r>
      <w:r w:rsidR="00414FF5">
        <w:rPr>
          <w:sz w:val="27"/>
          <w:szCs w:val="27"/>
        </w:rPr>
        <w:t>(</w:t>
      </w:r>
      <w:r w:rsidRPr="0015339A">
        <w:rPr>
          <w:sz w:val="27"/>
          <w:szCs w:val="27"/>
        </w:rPr>
        <w:t>с изменениями, внесенными в течение года</w:t>
      </w:r>
      <w:r w:rsidR="00414FF5">
        <w:rPr>
          <w:sz w:val="27"/>
          <w:szCs w:val="27"/>
        </w:rPr>
        <w:t>)</w:t>
      </w:r>
      <w:r w:rsidRPr="0015339A">
        <w:rPr>
          <w:sz w:val="27"/>
          <w:szCs w:val="27"/>
        </w:rPr>
        <w:t>.</w:t>
      </w:r>
    </w:p>
    <w:p w:rsidR="000B300E" w:rsidRPr="008405E6" w:rsidRDefault="000B300E" w:rsidP="00EC2015">
      <w:pPr>
        <w:pStyle w:val="a3"/>
        <w:spacing w:after="0"/>
        <w:ind w:firstLine="709"/>
        <w:jc w:val="both"/>
        <w:rPr>
          <w:sz w:val="27"/>
          <w:szCs w:val="27"/>
        </w:rPr>
      </w:pPr>
      <w:r w:rsidRPr="0015339A">
        <w:rPr>
          <w:sz w:val="27"/>
          <w:szCs w:val="27"/>
        </w:rPr>
        <w:t>План работы выполнен не в полном объёме</w:t>
      </w:r>
      <w:r>
        <w:rPr>
          <w:sz w:val="27"/>
          <w:szCs w:val="27"/>
        </w:rPr>
        <w:t xml:space="preserve">, </w:t>
      </w:r>
      <w:r w:rsidRPr="00EC2015">
        <w:rPr>
          <w:sz w:val="27"/>
          <w:szCs w:val="27"/>
        </w:rPr>
        <w:t xml:space="preserve">что </w:t>
      </w:r>
      <w:r w:rsidR="00EC2015" w:rsidRPr="00EC2015">
        <w:rPr>
          <w:sz w:val="27"/>
          <w:szCs w:val="27"/>
        </w:rPr>
        <w:t>обусловлено</w:t>
      </w:r>
      <w:r>
        <w:rPr>
          <w:sz w:val="27"/>
          <w:szCs w:val="27"/>
        </w:rPr>
        <w:t xml:space="preserve"> </w:t>
      </w:r>
      <w:r w:rsidRPr="008405E6">
        <w:rPr>
          <w:sz w:val="27"/>
          <w:szCs w:val="27"/>
        </w:rPr>
        <w:t>следующими причинами:</w:t>
      </w:r>
    </w:p>
    <w:p w:rsidR="007318EE" w:rsidRPr="008405E6" w:rsidRDefault="007318EE" w:rsidP="000B300E">
      <w:pPr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8405E6">
        <w:rPr>
          <w:rFonts w:eastAsia="Calibri"/>
          <w:sz w:val="27"/>
          <w:szCs w:val="27"/>
        </w:rPr>
        <w:t xml:space="preserve">проведение трех внеплановых контрольных мероприятий </w:t>
      </w:r>
      <w:r w:rsidRPr="008405E6">
        <w:rPr>
          <w:sz w:val="27"/>
          <w:szCs w:val="27"/>
        </w:rPr>
        <w:t xml:space="preserve">на основании </w:t>
      </w:r>
      <w:r w:rsidRPr="008405E6">
        <w:rPr>
          <w:rFonts w:eastAsia="Calibri"/>
          <w:sz w:val="27"/>
          <w:szCs w:val="27"/>
        </w:rPr>
        <w:t>предложений</w:t>
      </w:r>
      <w:r w:rsidRPr="008405E6">
        <w:rPr>
          <w:sz w:val="27"/>
          <w:szCs w:val="27"/>
        </w:rPr>
        <w:t xml:space="preserve"> председателя городской Думы - главы города Волгодонска</w:t>
      </w:r>
      <w:r w:rsidR="00BB44D5">
        <w:rPr>
          <w:sz w:val="27"/>
          <w:szCs w:val="27"/>
        </w:rPr>
        <w:t xml:space="preserve"> (далее глава города</w:t>
      </w:r>
      <w:r w:rsidR="001E13FB">
        <w:rPr>
          <w:sz w:val="27"/>
          <w:szCs w:val="27"/>
        </w:rPr>
        <w:t>)</w:t>
      </w:r>
      <w:r w:rsidR="00E23E20" w:rsidRPr="008405E6">
        <w:rPr>
          <w:sz w:val="27"/>
          <w:szCs w:val="27"/>
        </w:rPr>
        <w:t xml:space="preserve"> и поручения </w:t>
      </w:r>
      <w:proofErr w:type="spellStart"/>
      <w:r w:rsidR="00E23E20" w:rsidRPr="008405E6">
        <w:rPr>
          <w:sz w:val="27"/>
          <w:szCs w:val="27"/>
        </w:rPr>
        <w:t>Волгодонской</w:t>
      </w:r>
      <w:proofErr w:type="spellEnd"/>
      <w:r w:rsidR="00E23E20" w:rsidRPr="008405E6">
        <w:rPr>
          <w:sz w:val="27"/>
          <w:szCs w:val="27"/>
        </w:rPr>
        <w:t xml:space="preserve"> городской Думы</w:t>
      </w:r>
      <w:r w:rsidR="000838CE" w:rsidRPr="008405E6">
        <w:rPr>
          <w:sz w:val="27"/>
          <w:szCs w:val="27"/>
        </w:rPr>
        <w:t xml:space="preserve"> (далее Дума)</w:t>
      </w:r>
      <w:r w:rsidR="001F1583" w:rsidRPr="008405E6">
        <w:rPr>
          <w:sz w:val="27"/>
          <w:szCs w:val="27"/>
        </w:rPr>
        <w:t>, что не позволило провести запланированное контрольное мероприятие в МБУДО</w:t>
      </w:r>
      <w:r w:rsidR="001F1583" w:rsidRPr="008405E6">
        <w:rPr>
          <w:rStyle w:val="af1"/>
          <w:sz w:val="27"/>
          <w:szCs w:val="27"/>
        </w:rPr>
        <w:footnoteReference w:id="2"/>
      </w:r>
      <w:r w:rsidR="001F1583" w:rsidRPr="008405E6">
        <w:rPr>
          <w:sz w:val="27"/>
          <w:szCs w:val="27"/>
        </w:rPr>
        <w:t xml:space="preserve"> Детская художественная школа (перенесено на 1 квартал 2018 года);</w:t>
      </w:r>
    </w:p>
    <w:p w:rsidR="007318EE" w:rsidRPr="008405E6" w:rsidRDefault="007318EE" w:rsidP="000B300E">
      <w:pPr>
        <w:suppressAutoHyphens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8405E6">
        <w:rPr>
          <w:rFonts w:eastAsia="Times New Roman"/>
          <w:sz w:val="27"/>
          <w:szCs w:val="27"/>
          <w:lang w:eastAsia="ru-RU"/>
        </w:rPr>
        <w:t xml:space="preserve">исключение </w:t>
      </w:r>
      <w:r w:rsidR="0069415B" w:rsidRPr="008405E6">
        <w:rPr>
          <w:rFonts w:eastAsia="Times New Roman"/>
          <w:sz w:val="27"/>
          <w:szCs w:val="27"/>
          <w:lang w:eastAsia="ru-RU"/>
        </w:rPr>
        <w:t xml:space="preserve">из плана </w:t>
      </w:r>
      <w:r w:rsidR="000838CE" w:rsidRPr="008405E6">
        <w:rPr>
          <w:rFonts w:eastAsia="Times New Roman"/>
          <w:sz w:val="27"/>
          <w:szCs w:val="27"/>
          <w:lang w:eastAsia="ru-RU"/>
        </w:rPr>
        <w:t xml:space="preserve">контрольного мероприятия по проверке фактического исполнения Думой сметных назначений собственных расходов </w:t>
      </w:r>
      <w:r w:rsidR="0069415B" w:rsidRPr="008405E6">
        <w:rPr>
          <w:rFonts w:eastAsia="Times New Roman"/>
          <w:sz w:val="27"/>
          <w:szCs w:val="27"/>
          <w:lang w:eastAsia="ru-RU"/>
        </w:rPr>
        <w:t xml:space="preserve">в связи с тем, что в январе 2017 года </w:t>
      </w:r>
      <w:r w:rsidR="000838CE" w:rsidRPr="008405E6">
        <w:rPr>
          <w:rFonts w:eastAsia="Times New Roman"/>
          <w:sz w:val="27"/>
          <w:szCs w:val="27"/>
          <w:lang w:eastAsia="ru-RU"/>
        </w:rPr>
        <w:t xml:space="preserve">аналогичное контрольное мероприятие было проведено </w:t>
      </w:r>
      <w:r w:rsidR="0069415B" w:rsidRPr="008405E6">
        <w:rPr>
          <w:rFonts w:eastAsia="Times New Roman"/>
          <w:sz w:val="27"/>
          <w:szCs w:val="27"/>
          <w:lang w:eastAsia="ru-RU"/>
        </w:rPr>
        <w:t>Контрольно-счётной палатой Ростовской области;</w:t>
      </w:r>
    </w:p>
    <w:p w:rsidR="001F1583" w:rsidRPr="008405E6" w:rsidRDefault="008405E6" w:rsidP="000B300E">
      <w:pPr>
        <w:suppressAutoHyphens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8405E6">
        <w:rPr>
          <w:rFonts w:eastAsia="Calibri"/>
          <w:sz w:val="27"/>
          <w:szCs w:val="27"/>
        </w:rPr>
        <w:t>приостановка</w:t>
      </w:r>
      <w:r w:rsidRPr="008405E6">
        <w:rPr>
          <w:rFonts w:eastAsia="Times New Roman"/>
          <w:sz w:val="27"/>
          <w:szCs w:val="27"/>
          <w:lang w:eastAsia="ru-RU"/>
        </w:rPr>
        <w:t xml:space="preserve"> проведения проверки в МАУК</w:t>
      </w:r>
      <w:r w:rsidRPr="008405E6">
        <w:rPr>
          <w:rStyle w:val="af1"/>
          <w:rFonts w:eastAsia="Times New Roman"/>
          <w:sz w:val="27"/>
          <w:szCs w:val="27"/>
          <w:lang w:eastAsia="ru-RU"/>
        </w:rPr>
        <w:footnoteReference w:id="3"/>
      </w:r>
      <w:r w:rsidRPr="008405E6">
        <w:rPr>
          <w:rFonts w:eastAsia="Times New Roman"/>
          <w:sz w:val="27"/>
          <w:szCs w:val="27"/>
          <w:lang w:eastAsia="ru-RU"/>
        </w:rPr>
        <w:t xml:space="preserve"> «Парк Победы» в связи с запущенностью бухгалтерского учета за период 2016 год - 9 месяцев 2017 года до его полного восстановления (проверка включена в план работы Палаты на 2018</w:t>
      </w:r>
      <w:proofErr w:type="gramEnd"/>
      <w:r w:rsidRPr="008405E6">
        <w:rPr>
          <w:rFonts w:eastAsia="Times New Roman"/>
          <w:sz w:val="27"/>
          <w:szCs w:val="27"/>
          <w:lang w:eastAsia="ru-RU"/>
        </w:rPr>
        <w:t xml:space="preserve"> год).</w:t>
      </w:r>
    </w:p>
    <w:p w:rsidR="001F1583" w:rsidRDefault="008405E6" w:rsidP="000B300E">
      <w:pPr>
        <w:suppressAutoHyphens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8405E6">
        <w:rPr>
          <w:rFonts w:eastAsia="Calibri"/>
          <w:sz w:val="27"/>
          <w:szCs w:val="27"/>
        </w:rPr>
        <w:t xml:space="preserve">Кроме того, в январе 2017 года </w:t>
      </w:r>
      <w:proofErr w:type="gramStart"/>
      <w:r w:rsidR="00B53552">
        <w:rPr>
          <w:rFonts w:eastAsia="Calibri"/>
          <w:sz w:val="27"/>
          <w:szCs w:val="27"/>
        </w:rPr>
        <w:t>окончено и оформлено</w:t>
      </w:r>
      <w:proofErr w:type="gramEnd"/>
      <w:r w:rsidR="00B53552">
        <w:rPr>
          <w:rFonts w:eastAsia="Calibri"/>
          <w:sz w:val="27"/>
          <w:szCs w:val="27"/>
        </w:rPr>
        <w:t xml:space="preserve"> актом</w:t>
      </w:r>
      <w:r w:rsidRPr="008405E6">
        <w:rPr>
          <w:rFonts w:eastAsia="Calibri"/>
          <w:sz w:val="27"/>
          <w:szCs w:val="27"/>
        </w:rPr>
        <w:t xml:space="preserve"> контрольное мероприятие </w:t>
      </w:r>
      <w:r w:rsidR="00EC2015">
        <w:rPr>
          <w:rFonts w:eastAsia="Calibri"/>
          <w:sz w:val="27"/>
          <w:szCs w:val="27"/>
        </w:rPr>
        <w:t>в</w:t>
      </w:r>
      <w:r w:rsidRPr="008405E6">
        <w:rPr>
          <w:rFonts w:eastAsia="Calibri"/>
          <w:sz w:val="27"/>
          <w:szCs w:val="27"/>
        </w:rPr>
        <w:t xml:space="preserve"> МБУДО «Пилигрим»</w:t>
      </w:r>
      <w:r w:rsidR="00B53552">
        <w:rPr>
          <w:rFonts w:eastAsia="Calibri"/>
          <w:sz w:val="27"/>
          <w:szCs w:val="27"/>
        </w:rPr>
        <w:t>, предусмотренное планом работы Палаты на 2016 год.</w:t>
      </w:r>
    </w:p>
    <w:p w:rsidR="00EC2015" w:rsidRDefault="00EC2015" w:rsidP="00EC2015">
      <w:pPr>
        <w:suppressAutoHyphens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414FF5">
        <w:rPr>
          <w:rFonts w:eastAsia="Times New Roman"/>
          <w:sz w:val="27"/>
          <w:szCs w:val="27"/>
          <w:lang w:eastAsia="ru-RU"/>
        </w:rPr>
        <w:t>Контрольные мероприятия по проверке законности формирования и исполнения местного бюджета, соблюдения установленного порядка управления и распоряжения муниципальным имуществом,</w:t>
      </w:r>
      <w:r w:rsidR="0058546A">
        <w:rPr>
          <w:rFonts w:eastAsia="Times New Roman"/>
          <w:sz w:val="27"/>
          <w:szCs w:val="27"/>
          <w:lang w:eastAsia="ru-RU"/>
        </w:rPr>
        <w:t xml:space="preserve"> внешние проверки бюджетной отчетности главных распорядителей средств местного бюджета и</w:t>
      </w:r>
      <w:r w:rsidRPr="00414FF5">
        <w:rPr>
          <w:rFonts w:eastAsia="Times New Roman"/>
          <w:sz w:val="27"/>
          <w:szCs w:val="27"/>
          <w:lang w:eastAsia="ru-RU"/>
        </w:rPr>
        <w:t xml:space="preserve"> </w:t>
      </w:r>
      <w:r w:rsidR="0058546A">
        <w:rPr>
          <w:rFonts w:eastAsia="Times New Roman"/>
          <w:sz w:val="27"/>
          <w:szCs w:val="27"/>
          <w:lang w:eastAsia="ru-RU"/>
        </w:rPr>
        <w:t xml:space="preserve">внешняя проверка годового отчета об исполнении местного бюджета за 2016 год, а также </w:t>
      </w:r>
      <w:r w:rsidRPr="00414FF5">
        <w:rPr>
          <w:rFonts w:eastAsia="Times New Roman"/>
          <w:sz w:val="27"/>
          <w:szCs w:val="27"/>
          <w:lang w:eastAsia="ru-RU"/>
        </w:rPr>
        <w:t>экспертно-аналитические мероприятия осуществлялись</w:t>
      </w:r>
      <w:r>
        <w:rPr>
          <w:rFonts w:eastAsia="Times New Roman"/>
          <w:sz w:val="27"/>
          <w:szCs w:val="27"/>
          <w:lang w:eastAsia="ru-RU"/>
        </w:rPr>
        <w:t xml:space="preserve"> Палатой </w:t>
      </w:r>
      <w:r w:rsidRPr="00414FF5">
        <w:rPr>
          <w:rFonts w:eastAsia="Times New Roman"/>
          <w:sz w:val="27"/>
          <w:szCs w:val="27"/>
          <w:lang w:eastAsia="ru-RU"/>
        </w:rPr>
        <w:t>в рамках предварительного и последующего контроля в пределах полномочий</w:t>
      </w:r>
      <w:r w:rsidRPr="00414FF5">
        <w:rPr>
          <w:rFonts w:eastAsia="Calibri"/>
          <w:sz w:val="27"/>
          <w:szCs w:val="27"/>
        </w:rPr>
        <w:t xml:space="preserve"> органов </w:t>
      </w:r>
      <w:r w:rsidRPr="00414FF5">
        <w:rPr>
          <w:rFonts w:eastAsia="Calibri"/>
          <w:sz w:val="27"/>
          <w:szCs w:val="27"/>
        </w:rPr>
        <w:lastRenderedPageBreak/>
        <w:t xml:space="preserve">внешнего </w:t>
      </w:r>
      <w:r>
        <w:rPr>
          <w:rFonts w:eastAsia="Calibri"/>
          <w:sz w:val="27"/>
          <w:szCs w:val="27"/>
        </w:rPr>
        <w:t>муниципального</w:t>
      </w:r>
      <w:r w:rsidRPr="00414FF5">
        <w:rPr>
          <w:rFonts w:eastAsia="Calibri"/>
          <w:sz w:val="27"/>
          <w:szCs w:val="27"/>
        </w:rPr>
        <w:t xml:space="preserve"> финансового контроля, установленных</w:t>
      </w:r>
      <w:proofErr w:type="gramEnd"/>
      <w:r w:rsidRPr="00414FF5">
        <w:rPr>
          <w:rFonts w:eastAsia="Calibri"/>
          <w:sz w:val="27"/>
          <w:szCs w:val="27"/>
        </w:rPr>
        <w:t xml:space="preserve"> бюджетным законодательством</w:t>
      </w:r>
      <w:r>
        <w:rPr>
          <w:rFonts w:eastAsia="Calibri"/>
          <w:sz w:val="27"/>
          <w:szCs w:val="27"/>
        </w:rPr>
        <w:t>.</w:t>
      </w:r>
    </w:p>
    <w:p w:rsidR="00D65A0C" w:rsidRDefault="00D65A0C" w:rsidP="00D65A0C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80361C">
        <w:rPr>
          <w:rFonts w:eastAsia="Calibri"/>
          <w:sz w:val="27"/>
          <w:szCs w:val="27"/>
        </w:rPr>
        <w:t>В 20</w:t>
      </w:r>
      <w:r w:rsidRPr="00DD4C85">
        <w:rPr>
          <w:rFonts w:eastAsia="Calibri"/>
          <w:sz w:val="27"/>
          <w:szCs w:val="27"/>
        </w:rPr>
        <w:t>17</w:t>
      </w:r>
      <w:r w:rsidRPr="0080361C">
        <w:rPr>
          <w:rFonts w:eastAsia="Calibri"/>
          <w:sz w:val="27"/>
          <w:szCs w:val="27"/>
        </w:rPr>
        <w:t xml:space="preserve"> году проведено </w:t>
      </w:r>
      <w:r w:rsidRPr="00DD4C85">
        <w:rPr>
          <w:rFonts w:eastAsia="Calibri"/>
          <w:sz w:val="27"/>
          <w:szCs w:val="27"/>
        </w:rPr>
        <w:t>34</w:t>
      </w:r>
      <w:r w:rsidRPr="0080361C">
        <w:rPr>
          <w:rFonts w:eastAsia="Calibri"/>
          <w:sz w:val="27"/>
          <w:szCs w:val="27"/>
        </w:rPr>
        <w:t xml:space="preserve"> мероприяти</w:t>
      </w:r>
      <w:r w:rsidRPr="00DD4C85">
        <w:rPr>
          <w:rFonts w:eastAsia="Calibri"/>
          <w:sz w:val="27"/>
          <w:szCs w:val="27"/>
        </w:rPr>
        <w:t>я</w:t>
      </w:r>
      <w:r w:rsidRPr="0080361C">
        <w:rPr>
          <w:rFonts w:eastAsia="Calibri"/>
          <w:sz w:val="27"/>
          <w:szCs w:val="27"/>
        </w:rPr>
        <w:t xml:space="preserve">, в том числе </w:t>
      </w:r>
      <w:r w:rsidRPr="00DD4C85">
        <w:rPr>
          <w:rFonts w:eastAsia="Calibri"/>
          <w:sz w:val="27"/>
          <w:szCs w:val="27"/>
        </w:rPr>
        <w:t>31</w:t>
      </w:r>
      <w:r w:rsidRPr="0080361C">
        <w:rPr>
          <w:rFonts w:eastAsia="Calibri"/>
          <w:sz w:val="27"/>
          <w:szCs w:val="27"/>
        </w:rPr>
        <w:t xml:space="preserve"> </w:t>
      </w:r>
      <w:proofErr w:type="gramStart"/>
      <w:r w:rsidRPr="0080361C">
        <w:rPr>
          <w:rFonts w:eastAsia="Calibri"/>
          <w:sz w:val="27"/>
          <w:szCs w:val="27"/>
        </w:rPr>
        <w:t>контрольн</w:t>
      </w:r>
      <w:r w:rsidRPr="00DD4C85">
        <w:rPr>
          <w:rFonts w:eastAsia="Calibri"/>
          <w:sz w:val="27"/>
          <w:szCs w:val="27"/>
        </w:rPr>
        <w:t>ое</w:t>
      </w:r>
      <w:proofErr w:type="gramEnd"/>
      <w:r w:rsidRPr="0080361C">
        <w:rPr>
          <w:rFonts w:eastAsia="Calibri"/>
          <w:sz w:val="27"/>
          <w:szCs w:val="27"/>
        </w:rPr>
        <w:t xml:space="preserve"> и 3 экспертно-аналитических</w:t>
      </w:r>
      <w:r w:rsidR="001476E3">
        <w:rPr>
          <w:rFonts w:eastAsia="Calibri"/>
          <w:sz w:val="27"/>
          <w:szCs w:val="27"/>
        </w:rPr>
        <w:t>, которыми</w:t>
      </w:r>
      <w:r w:rsidRPr="0080361C">
        <w:rPr>
          <w:rFonts w:eastAsia="Calibri"/>
          <w:sz w:val="27"/>
          <w:szCs w:val="27"/>
        </w:rPr>
        <w:t xml:space="preserve"> были охвачены </w:t>
      </w:r>
      <w:r w:rsidRPr="00DD4C85">
        <w:rPr>
          <w:rFonts w:eastAsia="Calibri"/>
          <w:sz w:val="27"/>
          <w:szCs w:val="27"/>
        </w:rPr>
        <w:t>58</w:t>
      </w:r>
      <w:r w:rsidRPr="0080361C">
        <w:rPr>
          <w:rFonts w:eastAsia="Calibri"/>
          <w:sz w:val="27"/>
          <w:szCs w:val="27"/>
        </w:rPr>
        <w:t xml:space="preserve"> объектов. Общий объём проверенных выборочным методом средств составил </w:t>
      </w:r>
      <w:r w:rsidR="00DD4C85" w:rsidRPr="00DD4C85">
        <w:rPr>
          <w:rFonts w:eastAsia="Calibri"/>
          <w:sz w:val="27"/>
          <w:szCs w:val="27"/>
        </w:rPr>
        <w:t>839 962,1</w:t>
      </w:r>
      <w:r w:rsidRPr="0080361C">
        <w:rPr>
          <w:rFonts w:eastAsia="Calibri"/>
          <w:sz w:val="27"/>
          <w:szCs w:val="27"/>
        </w:rPr>
        <w:t xml:space="preserve"> </w:t>
      </w:r>
      <w:proofErr w:type="spellStart"/>
      <w:r w:rsidRPr="0080361C">
        <w:rPr>
          <w:rFonts w:eastAsia="Calibri"/>
          <w:sz w:val="27"/>
          <w:szCs w:val="27"/>
        </w:rPr>
        <w:t>тыс</w:t>
      </w:r>
      <w:proofErr w:type="gramStart"/>
      <w:r w:rsidRPr="0080361C">
        <w:rPr>
          <w:rFonts w:eastAsia="Calibri"/>
          <w:sz w:val="27"/>
          <w:szCs w:val="27"/>
        </w:rPr>
        <w:t>.р</w:t>
      </w:r>
      <w:proofErr w:type="gramEnd"/>
      <w:r w:rsidRPr="0080361C">
        <w:rPr>
          <w:rFonts w:eastAsia="Calibri"/>
          <w:sz w:val="27"/>
          <w:szCs w:val="27"/>
        </w:rPr>
        <w:t>ублей</w:t>
      </w:r>
      <w:proofErr w:type="spellEnd"/>
      <w:r w:rsidRPr="0080361C">
        <w:rPr>
          <w:rFonts w:eastAsia="Calibri"/>
          <w:sz w:val="27"/>
          <w:szCs w:val="27"/>
        </w:rPr>
        <w:t xml:space="preserve">. Результаты проведённых мероприятий свидетельствуют о том, что при исполнении местного бюджета в основном соблюдались требования действующего бюджетного законодательства и подзаконных актов, принятых для его реализации. Вместе с тем </w:t>
      </w:r>
      <w:r w:rsidR="001476E3" w:rsidRPr="0015339A">
        <w:rPr>
          <w:sz w:val="27"/>
          <w:szCs w:val="27"/>
        </w:rPr>
        <w:t>имели место как нарушения, так и недостатки в финансово-бюджетной сфере, общий объем которых в денежном эквиваленте оценивается на сумму</w:t>
      </w:r>
      <w:r w:rsidR="001476E3" w:rsidRPr="00DD4C85">
        <w:rPr>
          <w:rFonts w:eastAsia="Calibri"/>
          <w:sz w:val="27"/>
          <w:szCs w:val="27"/>
        </w:rPr>
        <w:t xml:space="preserve"> </w:t>
      </w:r>
      <w:r w:rsidRPr="00DD4C85">
        <w:rPr>
          <w:rFonts w:eastAsia="Calibri"/>
          <w:sz w:val="27"/>
          <w:szCs w:val="27"/>
        </w:rPr>
        <w:t>174 876,0</w:t>
      </w:r>
      <w:r w:rsidRPr="0080361C">
        <w:rPr>
          <w:rFonts w:eastAsia="Calibri"/>
          <w:sz w:val="27"/>
          <w:szCs w:val="27"/>
        </w:rPr>
        <w:t xml:space="preserve"> </w:t>
      </w:r>
      <w:proofErr w:type="spellStart"/>
      <w:r w:rsidRPr="0080361C">
        <w:rPr>
          <w:rFonts w:eastAsia="Calibri"/>
          <w:sz w:val="27"/>
          <w:szCs w:val="27"/>
        </w:rPr>
        <w:t>тыс</w:t>
      </w:r>
      <w:proofErr w:type="gramStart"/>
      <w:r w:rsidRPr="0080361C">
        <w:rPr>
          <w:rFonts w:eastAsia="Calibri"/>
          <w:sz w:val="27"/>
          <w:szCs w:val="27"/>
        </w:rPr>
        <w:t>.р</w:t>
      </w:r>
      <w:proofErr w:type="gramEnd"/>
      <w:r w:rsidRPr="0080361C">
        <w:rPr>
          <w:rFonts w:eastAsia="Calibri"/>
          <w:sz w:val="27"/>
          <w:szCs w:val="27"/>
        </w:rPr>
        <w:t>ублей</w:t>
      </w:r>
      <w:proofErr w:type="spellEnd"/>
      <w:r w:rsidRPr="0080361C">
        <w:rPr>
          <w:rFonts w:eastAsia="Calibri"/>
          <w:sz w:val="27"/>
          <w:szCs w:val="27"/>
        </w:rPr>
        <w:t>.</w:t>
      </w:r>
    </w:p>
    <w:p w:rsidR="001476E3" w:rsidRDefault="001476E3" w:rsidP="001476E3">
      <w:pPr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15339A">
        <w:rPr>
          <w:sz w:val="27"/>
          <w:szCs w:val="27"/>
        </w:rPr>
        <w:t xml:space="preserve">з общего объёма выявленных в </w:t>
      </w:r>
      <w:r>
        <w:rPr>
          <w:sz w:val="27"/>
          <w:szCs w:val="27"/>
        </w:rPr>
        <w:t>отчетном</w:t>
      </w:r>
      <w:r w:rsidRPr="0015339A">
        <w:rPr>
          <w:sz w:val="27"/>
          <w:szCs w:val="27"/>
        </w:rPr>
        <w:t xml:space="preserve"> году</w:t>
      </w:r>
      <w:r w:rsidR="00A14074">
        <w:rPr>
          <w:sz w:val="27"/>
          <w:szCs w:val="27"/>
        </w:rPr>
        <w:t xml:space="preserve"> нарушений</w:t>
      </w:r>
      <w:r w:rsidRPr="0015339A">
        <w:rPr>
          <w:sz w:val="27"/>
          <w:szCs w:val="27"/>
        </w:rPr>
        <w:t xml:space="preserve"> было классифицировано </w:t>
      </w:r>
      <w:r>
        <w:rPr>
          <w:sz w:val="27"/>
          <w:szCs w:val="27"/>
        </w:rPr>
        <w:t xml:space="preserve">как </w:t>
      </w:r>
      <w:r w:rsidRPr="0015339A">
        <w:rPr>
          <w:sz w:val="27"/>
          <w:szCs w:val="27"/>
        </w:rPr>
        <w:t>нарушения в сфере управления и распоряжения муниципальной собственностью</w:t>
      </w:r>
      <w:r w:rsidR="00A14074">
        <w:rPr>
          <w:sz w:val="27"/>
          <w:szCs w:val="27"/>
        </w:rPr>
        <w:t xml:space="preserve">, которые привели к </w:t>
      </w:r>
      <w:proofErr w:type="spellStart"/>
      <w:r w:rsidR="00A14074">
        <w:rPr>
          <w:sz w:val="27"/>
          <w:szCs w:val="27"/>
        </w:rPr>
        <w:t>недопоступлению</w:t>
      </w:r>
      <w:proofErr w:type="spellEnd"/>
      <w:r w:rsidR="00A14074">
        <w:rPr>
          <w:sz w:val="27"/>
          <w:szCs w:val="27"/>
        </w:rPr>
        <w:t xml:space="preserve"> средств в местный бюджет, –</w:t>
      </w:r>
      <w:r>
        <w:rPr>
          <w:sz w:val="27"/>
          <w:szCs w:val="27"/>
        </w:rPr>
        <w:t xml:space="preserve"> 53 514,6 </w:t>
      </w:r>
      <w:proofErr w:type="spellStart"/>
      <w:r>
        <w:rPr>
          <w:sz w:val="27"/>
          <w:szCs w:val="27"/>
        </w:rPr>
        <w:t>тыс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ублей</w:t>
      </w:r>
      <w:proofErr w:type="spellEnd"/>
      <w:r>
        <w:rPr>
          <w:sz w:val="27"/>
          <w:szCs w:val="27"/>
        </w:rPr>
        <w:t xml:space="preserve">, </w:t>
      </w:r>
      <w:r w:rsidRPr="0015339A">
        <w:rPr>
          <w:sz w:val="27"/>
          <w:szCs w:val="27"/>
        </w:rPr>
        <w:t>нарушения ведения бухгалтерского учета, составления и представления бухгалтерской (финансовой) отчетности</w:t>
      </w:r>
      <w:r>
        <w:rPr>
          <w:sz w:val="27"/>
          <w:szCs w:val="27"/>
        </w:rPr>
        <w:t xml:space="preserve"> – 44 650,9 </w:t>
      </w:r>
      <w:proofErr w:type="spellStart"/>
      <w:r>
        <w:rPr>
          <w:sz w:val="27"/>
          <w:szCs w:val="27"/>
        </w:rPr>
        <w:t>тыс.рублей</w:t>
      </w:r>
      <w:proofErr w:type="spellEnd"/>
      <w:r>
        <w:rPr>
          <w:sz w:val="27"/>
          <w:szCs w:val="27"/>
        </w:rPr>
        <w:t xml:space="preserve">, </w:t>
      </w:r>
      <w:r w:rsidR="00A14074">
        <w:rPr>
          <w:sz w:val="27"/>
          <w:szCs w:val="27"/>
        </w:rPr>
        <w:t xml:space="preserve">нарушения, допущенные при формировании и исполнении бюджета, - </w:t>
      </w:r>
      <w:r w:rsidR="003526BB">
        <w:rPr>
          <w:sz w:val="27"/>
          <w:szCs w:val="27"/>
        </w:rPr>
        <w:t xml:space="preserve">41 144,9 </w:t>
      </w:r>
      <w:proofErr w:type="spellStart"/>
      <w:r w:rsidR="003526BB">
        <w:rPr>
          <w:sz w:val="27"/>
          <w:szCs w:val="27"/>
        </w:rPr>
        <w:t>тыс.рублей</w:t>
      </w:r>
      <w:proofErr w:type="spellEnd"/>
      <w:r w:rsidR="006A530E">
        <w:rPr>
          <w:sz w:val="27"/>
          <w:szCs w:val="27"/>
        </w:rPr>
        <w:t xml:space="preserve">, нарушения при осуществлении муниципальных закупок – 6 851,1 </w:t>
      </w:r>
      <w:proofErr w:type="spellStart"/>
      <w:r w:rsidR="006A530E">
        <w:rPr>
          <w:sz w:val="27"/>
          <w:szCs w:val="27"/>
        </w:rPr>
        <w:t>тыс</w:t>
      </w:r>
      <w:proofErr w:type="gramStart"/>
      <w:r w:rsidR="006A530E">
        <w:rPr>
          <w:sz w:val="27"/>
          <w:szCs w:val="27"/>
        </w:rPr>
        <w:t>.р</w:t>
      </w:r>
      <w:proofErr w:type="gramEnd"/>
      <w:r w:rsidR="006A530E">
        <w:rPr>
          <w:sz w:val="27"/>
          <w:szCs w:val="27"/>
        </w:rPr>
        <w:t>ублей</w:t>
      </w:r>
      <w:proofErr w:type="spellEnd"/>
      <w:r w:rsidR="006A530E">
        <w:rPr>
          <w:sz w:val="27"/>
          <w:szCs w:val="27"/>
        </w:rPr>
        <w:t xml:space="preserve">, </w:t>
      </w:r>
      <w:r w:rsidR="006A530E" w:rsidRPr="0015339A">
        <w:rPr>
          <w:sz w:val="27"/>
          <w:szCs w:val="27"/>
        </w:rPr>
        <w:t>иные нарушения</w:t>
      </w:r>
      <w:r w:rsidR="006A530E">
        <w:rPr>
          <w:sz w:val="27"/>
          <w:szCs w:val="27"/>
        </w:rPr>
        <w:t xml:space="preserve"> </w:t>
      </w:r>
      <w:r w:rsidR="003526BB">
        <w:rPr>
          <w:sz w:val="27"/>
          <w:szCs w:val="27"/>
        </w:rPr>
        <w:t>–</w:t>
      </w:r>
      <w:r w:rsidR="006A530E">
        <w:rPr>
          <w:sz w:val="27"/>
          <w:szCs w:val="27"/>
        </w:rPr>
        <w:t xml:space="preserve"> </w:t>
      </w:r>
      <w:r w:rsidR="003526BB">
        <w:rPr>
          <w:sz w:val="27"/>
          <w:szCs w:val="27"/>
        </w:rPr>
        <w:t xml:space="preserve">28 714,5 </w:t>
      </w:r>
      <w:proofErr w:type="spellStart"/>
      <w:r w:rsidR="003526BB">
        <w:rPr>
          <w:sz w:val="27"/>
          <w:szCs w:val="27"/>
        </w:rPr>
        <w:t>тыс.рублей</w:t>
      </w:r>
      <w:proofErr w:type="spellEnd"/>
      <w:r w:rsidR="003526BB">
        <w:rPr>
          <w:sz w:val="27"/>
          <w:szCs w:val="27"/>
        </w:rPr>
        <w:t xml:space="preserve"> (в том числе н</w:t>
      </w:r>
      <w:r w:rsidR="00087674">
        <w:rPr>
          <w:sz w:val="27"/>
          <w:szCs w:val="27"/>
        </w:rPr>
        <w:t xml:space="preserve">арушения </w:t>
      </w:r>
      <w:r w:rsidR="003526BB">
        <w:rPr>
          <w:sz w:val="27"/>
          <w:szCs w:val="27"/>
        </w:rPr>
        <w:t xml:space="preserve">порядка и условий оплаты труда работников муниципальных учреждений – 25 710,3 </w:t>
      </w:r>
      <w:proofErr w:type="spellStart"/>
      <w:r w:rsidR="003526BB">
        <w:rPr>
          <w:sz w:val="27"/>
          <w:szCs w:val="27"/>
        </w:rPr>
        <w:t>тыс.рублей</w:t>
      </w:r>
      <w:proofErr w:type="spellEnd"/>
      <w:r w:rsidR="003526BB">
        <w:rPr>
          <w:sz w:val="27"/>
          <w:szCs w:val="27"/>
        </w:rPr>
        <w:t>).</w:t>
      </w:r>
    </w:p>
    <w:p w:rsidR="001476E3" w:rsidRPr="0015339A" w:rsidRDefault="001476E3" w:rsidP="001476E3">
      <w:pPr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15339A">
        <w:rPr>
          <w:sz w:val="27"/>
          <w:szCs w:val="27"/>
        </w:rPr>
        <w:t xml:space="preserve">По результатам проведения контрольных и экспертно-аналитических мероприятий </w:t>
      </w:r>
      <w:r>
        <w:rPr>
          <w:sz w:val="27"/>
          <w:szCs w:val="27"/>
        </w:rPr>
        <w:t xml:space="preserve">в отчетном году </w:t>
      </w:r>
      <w:r w:rsidRPr="0015339A">
        <w:rPr>
          <w:sz w:val="27"/>
          <w:szCs w:val="27"/>
        </w:rPr>
        <w:t xml:space="preserve">руководителям проверенных объектов, а также главным распорядителям бюджетных средств было направлено </w:t>
      </w:r>
      <w:r w:rsidR="003526BB">
        <w:rPr>
          <w:sz w:val="27"/>
          <w:szCs w:val="27"/>
        </w:rPr>
        <w:t>40</w:t>
      </w:r>
      <w:r w:rsidRPr="0015339A">
        <w:rPr>
          <w:sz w:val="27"/>
          <w:szCs w:val="27"/>
        </w:rPr>
        <w:t xml:space="preserve"> представлений </w:t>
      </w:r>
      <w:r w:rsidR="00087674">
        <w:rPr>
          <w:sz w:val="27"/>
          <w:szCs w:val="27"/>
        </w:rPr>
        <w:t>Палаты</w:t>
      </w:r>
      <w:r w:rsidR="00516BD5">
        <w:rPr>
          <w:sz w:val="27"/>
          <w:szCs w:val="27"/>
        </w:rPr>
        <w:t xml:space="preserve"> </w:t>
      </w:r>
      <w:r w:rsidRPr="0015339A">
        <w:rPr>
          <w:sz w:val="27"/>
          <w:szCs w:val="27"/>
        </w:rPr>
        <w:t xml:space="preserve">об устранении выявленных нарушений, возмещении причиненного ущерба. </w:t>
      </w:r>
    </w:p>
    <w:p w:rsidR="003526BB" w:rsidRDefault="001476E3" w:rsidP="001476E3">
      <w:pPr>
        <w:spacing w:after="0" w:line="240" w:lineRule="auto"/>
        <w:ind w:firstLine="709"/>
        <w:jc w:val="both"/>
        <w:rPr>
          <w:sz w:val="27"/>
          <w:szCs w:val="27"/>
        </w:rPr>
      </w:pPr>
      <w:r w:rsidRPr="0015339A">
        <w:rPr>
          <w:sz w:val="27"/>
          <w:szCs w:val="27"/>
        </w:rPr>
        <w:t xml:space="preserve">На основании предложений и рекомендаций Палаты учреждениями </w:t>
      </w:r>
      <w:r w:rsidR="003526BB">
        <w:rPr>
          <w:sz w:val="27"/>
          <w:szCs w:val="27"/>
        </w:rPr>
        <w:t xml:space="preserve">приняты меры </w:t>
      </w:r>
      <w:r w:rsidR="002C2137">
        <w:rPr>
          <w:sz w:val="27"/>
          <w:szCs w:val="27"/>
        </w:rPr>
        <w:t>на общ</w:t>
      </w:r>
      <w:r w:rsidR="003526BB">
        <w:rPr>
          <w:sz w:val="27"/>
          <w:szCs w:val="27"/>
        </w:rPr>
        <w:t xml:space="preserve">ую сумму </w:t>
      </w:r>
      <w:r w:rsidR="002C2137">
        <w:rPr>
          <w:sz w:val="27"/>
          <w:szCs w:val="27"/>
        </w:rPr>
        <w:t>130 201,7</w:t>
      </w:r>
      <w:r w:rsidR="0028453F">
        <w:rPr>
          <w:sz w:val="27"/>
          <w:szCs w:val="27"/>
        </w:rPr>
        <w:t xml:space="preserve"> </w:t>
      </w:r>
      <w:proofErr w:type="spellStart"/>
      <w:r w:rsidR="0028453F">
        <w:rPr>
          <w:sz w:val="27"/>
          <w:szCs w:val="27"/>
        </w:rPr>
        <w:t>тыс</w:t>
      </w:r>
      <w:proofErr w:type="gramStart"/>
      <w:r w:rsidR="0028453F">
        <w:rPr>
          <w:sz w:val="27"/>
          <w:szCs w:val="27"/>
        </w:rPr>
        <w:t>.р</w:t>
      </w:r>
      <w:proofErr w:type="gramEnd"/>
      <w:r w:rsidR="0028453F">
        <w:rPr>
          <w:sz w:val="27"/>
          <w:szCs w:val="27"/>
        </w:rPr>
        <w:t>ублей</w:t>
      </w:r>
      <w:proofErr w:type="spellEnd"/>
      <w:r w:rsidR="0028453F">
        <w:rPr>
          <w:sz w:val="27"/>
          <w:szCs w:val="27"/>
        </w:rPr>
        <w:t xml:space="preserve">, в том числе </w:t>
      </w:r>
      <w:r w:rsidR="00431BEC">
        <w:rPr>
          <w:sz w:val="27"/>
          <w:szCs w:val="27"/>
        </w:rPr>
        <w:t xml:space="preserve">по устранению </w:t>
      </w:r>
      <w:r w:rsidR="0028453F">
        <w:rPr>
          <w:sz w:val="27"/>
          <w:szCs w:val="27"/>
        </w:rPr>
        <w:t xml:space="preserve">нарушений, выявленных в предыдущие годы, - на сумму 12 054,4 </w:t>
      </w:r>
      <w:proofErr w:type="spellStart"/>
      <w:r w:rsidR="0028453F">
        <w:rPr>
          <w:sz w:val="27"/>
          <w:szCs w:val="27"/>
        </w:rPr>
        <w:t>тыс.рублей</w:t>
      </w:r>
      <w:proofErr w:type="spellEnd"/>
      <w:r w:rsidR="0028453F">
        <w:rPr>
          <w:sz w:val="27"/>
          <w:szCs w:val="27"/>
        </w:rPr>
        <w:t>.</w:t>
      </w:r>
    </w:p>
    <w:p w:rsidR="0028453F" w:rsidRDefault="0028453F" w:rsidP="001476E3">
      <w:pPr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недопущения в дальнейшем нарушений и недостатков в работе </w:t>
      </w:r>
      <w:r w:rsidRPr="0015339A">
        <w:rPr>
          <w:sz w:val="27"/>
          <w:szCs w:val="27"/>
        </w:rPr>
        <w:t>принято (изменено)</w:t>
      </w:r>
      <w:r>
        <w:rPr>
          <w:sz w:val="27"/>
          <w:szCs w:val="27"/>
        </w:rPr>
        <w:t xml:space="preserve"> 16 нормативных, локальных актов,</w:t>
      </w:r>
      <w:r w:rsidRPr="0028453F">
        <w:rPr>
          <w:sz w:val="27"/>
          <w:szCs w:val="27"/>
        </w:rPr>
        <w:t xml:space="preserve"> </w:t>
      </w:r>
      <w:r w:rsidRPr="0015339A">
        <w:rPr>
          <w:sz w:val="27"/>
          <w:szCs w:val="27"/>
        </w:rPr>
        <w:t>в том числе зарегистрированы изменения в Уставы 5 учреждений. К дисциплинарной ответственности привлечен</w:t>
      </w:r>
      <w:r>
        <w:rPr>
          <w:sz w:val="27"/>
          <w:szCs w:val="27"/>
        </w:rPr>
        <w:t>о</w:t>
      </w:r>
      <w:r w:rsidRPr="0015339A">
        <w:rPr>
          <w:sz w:val="27"/>
          <w:szCs w:val="27"/>
        </w:rPr>
        <w:t xml:space="preserve"> 4</w:t>
      </w:r>
      <w:r>
        <w:rPr>
          <w:sz w:val="27"/>
          <w:szCs w:val="27"/>
        </w:rPr>
        <w:t>2</w:t>
      </w:r>
      <w:r w:rsidRPr="0015339A">
        <w:rPr>
          <w:sz w:val="27"/>
          <w:szCs w:val="27"/>
        </w:rPr>
        <w:t xml:space="preserve"> </w:t>
      </w:r>
      <w:r>
        <w:rPr>
          <w:sz w:val="27"/>
          <w:szCs w:val="27"/>
        </w:rPr>
        <w:t>работника</w:t>
      </w:r>
      <w:r w:rsidRPr="0015339A">
        <w:rPr>
          <w:sz w:val="27"/>
          <w:szCs w:val="27"/>
        </w:rPr>
        <w:t>.</w:t>
      </w:r>
    </w:p>
    <w:p w:rsidR="001476E3" w:rsidRPr="0015339A" w:rsidRDefault="001476E3" w:rsidP="001476E3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15339A">
        <w:rPr>
          <w:rFonts w:eastAsia="Calibri"/>
          <w:sz w:val="27"/>
          <w:szCs w:val="27"/>
        </w:rPr>
        <w:t xml:space="preserve">Для оперативного реагирования на </w:t>
      </w:r>
      <w:r w:rsidR="0028453F">
        <w:rPr>
          <w:rFonts w:eastAsia="Calibri"/>
          <w:sz w:val="27"/>
          <w:szCs w:val="27"/>
        </w:rPr>
        <w:t>результаты</w:t>
      </w:r>
      <w:r w:rsidRPr="0015339A">
        <w:rPr>
          <w:rFonts w:eastAsia="Calibri"/>
          <w:sz w:val="27"/>
          <w:szCs w:val="27"/>
        </w:rPr>
        <w:t xml:space="preserve"> проверок, своевременного принятия мер по совершенствованию деятельности </w:t>
      </w:r>
      <w:r w:rsidR="0028453F">
        <w:rPr>
          <w:rFonts w:eastAsia="Calibri"/>
          <w:sz w:val="27"/>
          <w:szCs w:val="27"/>
        </w:rPr>
        <w:t xml:space="preserve">учреждений </w:t>
      </w:r>
      <w:r w:rsidRPr="0015339A">
        <w:rPr>
          <w:rFonts w:eastAsia="Calibri"/>
          <w:sz w:val="27"/>
          <w:szCs w:val="27"/>
        </w:rPr>
        <w:t>в части усиления контроля и финансовой дисциплины копии 1</w:t>
      </w:r>
      <w:r w:rsidR="0028453F">
        <w:rPr>
          <w:rFonts w:eastAsia="Calibri"/>
          <w:sz w:val="27"/>
          <w:szCs w:val="27"/>
        </w:rPr>
        <w:t>4</w:t>
      </w:r>
      <w:r w:rsidRPr="0015339A">
        <w:rPr>
          <w:rFonts w:eastAsia="Calibri"/>
          <w:sz w:val="27"/>
          <w:szCs w:val="27"/>
        </w:rPr>
        <w:t xml:space="preserve"> материалов проверок и 3 информационных письма были направлены главе Администрации города Волгодонска (далее глава Администрации</w:t>
      </w:r>
      <w:r w:rsidR="009C3476">
        <w:rPr>
          <w:rFonts w:eastAsia="Calibri"/>
          <w:sz w:val="27"/>
          <w:szCs w:val="27"/>
        </w:rPr>
        <w:t xml:space="preserve"> города</w:t>
      </w:r>
      <w:r w:rsidRPr="0015339A">
        <w:rPr>
          <w:rFonts w:eastAsia="Calibri"/>
          <w:sz w:val="27"/>
          <w:szCs w:val="27"/>
        </w:rPr>
        <w:t xml:space="preserve">). В Думу направлены копии материалов по </w:t>
      </w:r>
      <w:r w:rsidR="0028453F">
        <w:rPr>
          <w:rFonts w:eastAsia="Calibri"/>
          <w:sz w:val="27"/>
          <w:szCs w:val="27"/>
        </w:rPr>
        <w:t>итогам 5</w:t>
      </w:r>
      <w:r w:rsidRPr="0015339A">
        <w:rPr>
          <w:rFonts w:eastAsia="Calibri"/>
          <w:sz w:val="27"/>
          <w:szCs w:val="27"/>
        </w:rPr>
        <w:t xml:space="preserve"> провер</w:t>
      </w:r>
      <w:r w:rsidR="0028453F">
        <w:rPr>
          <w:rFonts w:eastAsia="Calibri"/>
          <w:sz w:val="27"/>
          <w:szCs w:val="27"/>
        </w:rPr>
        <w:t>ок</w:t>
      </w:r>
      <w:r w:rsidRPr="0015339A">
        <w:rPr>
          <w:rFonts w:eastAsia="Calibri"/>
          <w:sz w:val="27"/>
          <w:szCs w:val="27"/>
        </w:rPr>
        <w:t xml:space="preserve">. В </w:t>
      </w:r>
      <w:r w:rsidR="0028453F">
        <w:rPr>
          <w:rFonts w:eastAsia="Calibri"/>
          <w:sz w:val="27"/>
          <w:szCs w:val="27"/>
        </w:rPr>
        <w:t>правоохранительные и надзорные органы</w:t>
      </w:r>
      <w:r w:rsidRPr="0015339A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переданы</w:t>
      </w:r>
      <w:r w:rsidRPr="0015339A">
        <w:rPr>
          <w:rFonts w:eastAsia="Calibri"/>
          <w:sz w:val="27"/>
          <w:szCs w:val="27"/>
        </w:rPr>
        <w:t xml:space="preserve"> копии материалов 2 </w:t>
      </w:r>
      <w:r w:rsidR="0028453F">
        <w:rPr>
          <w:rFonts w:eastAsia="Calibri"/>
          <w:sz w:val="27"/>
          <w:szCs w:val="27"/>
        </w:rPr>
        <w:t>контрольных мероприятий.</w:t>
      </w:r>
    </w:p>
    <w:p w:rsidR="001476E3" w:rsidRPr="0015339A" w:rsidRDefault="001476E3" w:rsidP="001476E3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15339A">
        <w:rPr>
          <w:rFonts w:eastAsia="Calibri"/>
          <w:sz w:val="27"/>
          <w:szCs w:val="27"/>
        </w:rPr>
        <w:t xml:space="preserve">В соответствии со статьей 8 Положения о Контрольно-счётной палате </w:t>
      </w:r>
      <w:proofErr w:type="gramStart"/>
      <w:r w:rsidRPr="0015339A">
        <w:rPr>
          <w:rFonts w:eastAsia="Calibri"/>
          <w:sz w:val="27"/>
          <w:szCs w:val="27"/>
        </w:rPr>
        <w:t>информация</w:t>
      </w:r>
      <w:proofErr w:type="gramEnd"/>
      <w:r w:rsidRPr="0015339A">
        <w:rPr>
          <w:rFonts w:eastAsia="Calibri"/>
          <w:sz w:val="27"/>
          <w:szCs w:val="27"/>
        </w:rPr>
        <w:t xml:space="preserve"> о результатах проведенных контрольных и экспертно-аналитических мероприятий ежеквартально направлялась в Думу и главе Администрации</w:t>
      </w:r>
      <w:r w:rsidR="009C3476">
        <w:rPr>
          <w:rFonts w:eastAsia="Calibri"/>
          <w:sz w:val="27"/>
          <w:szCs w:val="27"/>
        </w:rPr>
        <w:t xml:space="preserve"> города</w:t>
      </w:r>
      <w:r w:rsidRPr="0015339A">
        <w:rPr>
          <w:rFonts w:eastAsia="Calibri"/>
          <w:sz w:val="27"/>
          <w:szCs w:val="27"/>
        </w:rPr>
        <w:t xml:space="preserve">. </w:t>
      </w:r>
    </w:p>
    <w:p w:rsidR="00EC2015" w:rsidRPr="0080361C" w:rsidRDefault="00EC2015" w:rsidP="00EC2015">
      <w:pPr>
        <w:spacing w:after="120" w:line="240" w:lineRule="auto"/>
        <w:ind w:firstLine="709"/>
        <w:jc w:val="both"/>
        <w:rPr>
          <w:rFonts w:eastAsia="Calibri"/>
          <w:sz w:val="27"/>
          <w:szCs w:val="27"/>
        </w:rPr>
      </w:pPr>
      <w:r w:rsidRPr="0080361C">
        <w:rPr>
          <w:rFonts w:eastAsia="Calibri"/>
          <w:sz w:val="27"/>
          <w:szCs w:val="27"/>
        </w:rPr>
        <w:t xml:space="preserve">Информация об основных </w:t>
      </w:r>
      <w:r w:rsidRPr="004610C6">
        <w:rPr>
          <w:rFonts w:eastAsia="Calibri"/>
          <w:sz w:val="27"/>
          <w:szCs w:val="27"/>
        </w:rPr>
        <w:t>результатах контрольных мероприятий Палаты</w:t>
      </w:r>
      <w:r w:rsidRPr="0080361C">
        <w:rPr>
          <w:rFonts w:eastAsia="Calibri"/>
          <w:sz w:val="27"/>
          <w:szCs w:val="27"/>
        </w:rPr>
        <w:t xml:space="preserve"> </w:t>
      </w:r>
      <w:r w:rsidRPr="004610C6">
        <w:rPr>
          <w:rFonts w:eastAsia="Calibri"/>
          <w:sz w:val="27"/>
          <w:szCs w:val="27"/>
        </w:rPr>
        <w:t>за</w:t>
      </w:r>
      <w:r w:rsidRPr="0080361C">
        <w:rPr>
          <w:rFonts w:eastAsia="Calibri"/>
          <w:sz w:val="27"/>
          <w:szCs w:val="27"/>
        </w:rPr>
        <w:t xml:space="preserve"> 201</w:t>
      </w:r>
      <w:r w:rsidRPr="004610C6">
        <w:rPr>
          <w:rFonts w:eastAsia="Calibri"/>
          <w:sz w:val="27"/>
          <w:szCs w:val="27"/>
        </w:rPr>
        <w:t xml:space="preserve">7 </w:t>
      </w:r>
      <w:r w:rsidRPr="0080361C">
        <w:rPr>
          <w:rFonts w:eastAsia="Calibri"/>
          <w:sz w:val="27"/>
          <w:szCs w:val="27"/>
        </w:rPr>
        <w:t>год</w:t>
      </w:r>
      <w:r w:rsidRPr="004610C6">
        <w:rPr>
          <w:rFonts w:eastAsia="Calibri"/>
          <w:sz w:val="27"/>
          <w:szCs w:val="27"/>
        </w:rPr>
        <w:t xml:space="preserve"> приведена в таблице: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567"/>
        <w:gridCol w:w="567"/>
        <w:gridCol w:w="567"/>
        <w:gridCol w:w="1134"/>
        <w:gridCol w:w="1276"/>
        <w:gridCol w:w="567"/>
        <w:gridCol w:w="1134"/>
      </w:tblGrid>
      <w:tr w:rsidR="00F72C7E" w:rsidRPr="00EC2015" w:rsidTr="008369A3">
        <w:trPr>
          <w:cantSplit/>
          <w:trHeight w:val="1917"/>
        </w:trPr>
        <w:tc>
          <w:tcPr>
            <w:tcW w:w="3652" w:type="dxa"/>
            <w:gridSpan w:val="2"/>
          </w:tcPr>
          <w:p w:rsidR="00EC2015" w:rsidRPr="00F72C7E" w:rsidRDefault="00EC2015" w:rsidP="00EC2015">
            <w:pPr>
              <w:spacing w:after="0" w:line="24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C2015" w:rsidRPr="00F72C7E" w:rsidRDefault="00E56400" w:rsidP="00F72C7E">
            <w:pPr>
              <w:spacing w:after="0" w:line="240" w:lineRule="atLeast"/>
              <w:jc w:val="center"/>
              <w:rPr>
                <w:rFonts w:eastAsia="Calibri"/>
                <w:b/>
                <w:spacing w:val="-20"/>
              </w:rPr>
            </w:pPr>
            <w:r w:rsidRPr="00F72C7E">
              <w:rPr>
                <w:rFonts w:eastAsia="Calibri"/>
                <w:b/>
                <w:spacing w:val="-20"/>
              </w:rPr>
              <w:t>Кол-во проверок</w:t>
            </w:r>
          </w:p>
        </w:tc>
        <w:tc>
          <w:tcPr>
            <w:tcW w:w="567" w:type="dxa"/>
            <w:textDirection w:val="btLr"/>
            <w:vAlign w:val="center"/>
          </w:tcPr>
          <w:p w:rsidR="00EC2015" w:rsidRPr="00F72C7E" w:rsidRDefault="00E56400" w:rsidP="00F72C7E">
            <w:pPr>
              <w:spacing w:after="0" w:line="240" w:lineRule="atLeast"/>
              <w:jc w:val="center"/>
              <w:rPr>
                <w:rFonts w:eastAsia="Calibri"/>
                <w:b/>
                <w:spacing w:val="-20"/>
              </w:rPr>
            </w:pPr>
            <w:r w:rsidRPr="00F72C7E">
              <w:rPr>
                <w:rFonts w:eastAsia="Calibri"/>
                <w:b/>
                <w:spacing w:val="-20"/>
              </w:rPr>
              <w:t>Кол-во проверенных объектов</w:t>
            </w:r>
          </w:p>
        </w:tc>
        <w:tc>
          <w:tcPr>
            <w:tcW w:w="567" w:type="dxa"/>
            <w:textDirection w:val="btLr"/>
            <w:vAlign w:val="center"/>
          </w:tcPr>
          <w:p w:rsidR="00EC2015" w:rsidRPr="00F72C7E" w:rsidRDefault="00636EE4" w:rsidP="00636EE4">
            <w:pPr>
              <w:spacing w:after="0" w:line="240" w:lineRule="atLeast"/>
              <w:jc w:val="center"/>
              <w:rPr>
                <w:rFonts w:eastAsia="Calibri"/>
                <w:b/>
                <w:spacing w:val="-20"/>
              </w:rPr>
            </w:pPr>
            <w:r>
              <w:rPr>
                <w:rFonts w:eastAsia="Calibri"/>
                <w:b/>
                <w:spacing w:val="-20"/>
              </w:rPr>
              <w:t>Оформлено  актов</w:t>
            </w:r>
          </w:p>
        </w:tc>
        <w:tc>
          <w:tcPr>
            <w:tcW w:w="1134" w:type="dxa"/>
            <w:textDirection w:val="btLr"/>
            <w:vAlign w:val="center"/>
          </w:tcPr>
          <w:p w:rsidR="00EC2015" w:rsidRPr="00F72C7E" w:rsidRDefault="00E56400" w:rsidP="00F72C7E">
            <w:pPr>
              <w:spacing w:after="0" w:line="240" w:lineRule="atLeast"/>
              <w:jc w:val="center"/>
              <w:rPr>
                <w:rFonts w:eastAsia="Calibri"/>
                <w:b/>
                <w:spacing w:val="-20"/>
              </w:rPr>
            </w:pPr>
            <w:r w:rsidRPr="00F72C7E">
              <w:rPr>
                <w:rFonts w:eastAsia="Calibri"/>
                <w:b/>
                <w:spacing w:val="-20"/>
              </w:rPr>
              <w:t>Объем проверенных средств,  тыс. рублей</w:t>
            </w:r>
          </w:p>
        </w:tc>
        <w:tc>
          <w:tcPr>
            <w:tcW w:w="1276" w:type="dxa"/>
            <w:textDirection w:val="btLr"/>
            <w:vAlign w:val="center"/>
          </w:tcPr>
          <w:p w:rsidR="00F72C7E" w:rsidRDefault="00E56400" w:rsidP="00F72C7E">
            <w:pPr>
              <w:spacing w:after="0" w:line="240" w:lineRule="atLeast"/>
              <w:jc w:val="center"/>
              <w:rPr>
                <w:rFonts w:eastAsia="Calibri"/>
                <w:b/>
                <w:spacing w:val="-20"/>
              </w:rPr>
            </w:pPr>
            <w:r w:rsidRPr="00F72C7E">
              <w:rPr>
                <w:rFonts w:eastAsia="Calibri"/>
                <w:b/>
                <w:spacing w:val="-20"/>
              </w:rPr>
              <w:t xml:space="preserve">Объем выявленных нарушений,  всего </w:t>
            </w:r>
          </w:p>
          <w:p w:rsidR="00EC2015" w:rsidRPr="00F72C7E" w:rsidRDefault="00E56400" w:rsidP="00F72C7E">
            <w:pPr>
              <w:spacing w:after="0" w:line="240" w:lineRule="atLeast"/>
              <w:jc w:val="center"/>
              <w:rPr>
                <w:rFonts w:eastAsia="Calibri"/>
                <w:b/>
                <w:spacing w:val="-20"/>
              </w:rPr>
            </w:pPr>
            <w:r w:rsidRPr="00F72C7E">
              <w:rPr>
                <w:rFonts w:eastAsia="Calibri"/>
                <w:b/>
                <w:spacing w:val="-20"/>
              </w:rPr>
              <w:t>тыс.</w:t>
            </w:r>
            <w:r w:rsidR="00F72C7E">
              <w:rPr>
                <w:rFonts w:eastAsia="Calibri"/>
                <w:b/>
                <w:spacing w:val="-20"/>
              </w:rPr>
              <w:t xml:space="preserve"> </w:t>
            </w:r>
            <w:r w:rsidRPr="00F72C7E">
              <w:rPr>
                <w:rFonts w:eastAsia="Calibri"/>
                <w:b/>
                <w:spacing w:val="-20"/>
              </w:rPr>
              <w:t>рублей</w:t>
            </w:r>
          </w:p>
        </w:tc>
        <w:tc>
          <w:tcPr>
            <w:tcW w:w="567" w:type="dxa"/>
            <w:textDirection w:val="btLr"/>
            <w:vAlign w:val="center"/>
          </w:tcPr>
          <w:p w:rsidR="00EC2015" w:rsidRPr="00F72C7E" w:rsidRDefault="00E56400" w:rsidP="00F72C7E">
            <w:pPr>
              <w:spacing w:after="0" w:line="240" w:lineRule="atLeast"/>
              <w:jc w:val="center"/>
              <w:rPr>
                <w:rFonts w:eastAsia="Calibri"/>
                <w:b/>
                <w:spacing w:val="-20"/>
              </w:rPr>
            </w:pPr>
            <w:r w:rsidRPr="00F72C7E">
              <w:rPr>
                <w:rFonts w:eastAsia="Calibri"/>
                <w:b/>
                <w:spacing w:val="-20"/>
              </w:rPr>
              <w:t>Направлено представлений</w:t>
            </w:r>
          </w:p>
        </w:tc>
        <w:tc>
          <w:tcPr>
            <w:tcW w:w="1134" w:type="dxa"/>
            <w:textDirection w:val="btLr"/>
            <w:vAlign w:val="center"/>
          </w:tcPr>
          <w:p w:rsidR="00EC2015" w:rsidRPr="00F72C7E" w:rsidRDefault="00E56400" w:rsidP="00F72C7E">
            <w:pPr>
              <w:spacing w:after="0" w:line="240" w:lineRule="atLeast"/>
              <w:jc w:val="center"/>
              <w:rPr>
                <w:rFonts w:eastAsia="Calibri"/>
                <w:b/>
                <w:spacing w:val="-20"/>
              </w:rPr>
            </w:pPr>
            <w:r w:rsidRPr="00F72C7E">
              <w:rPr>
                <w:rFonts w:eastAsia="Calibri"/>
                <w:b/>
                <w:spacing w:val="-20"/>
              </w:rPr>
              <w:t>Принято мер, всего тыс.</w:t>
            </w:r>
            <w:r w:rsidR="00F72C7E">
              <w:rPr>
                <w:rFonts w:eastAsia="Calibri"/>
                <w:b/>
                <w:spacing w:val="-20"/>
              </w:rPr>
              <w:t xml:space="preserve"> </w:t>
            </w:r>
            <w:r w:rsidRPr="00F72C7E">
              <w:rPr>
                <w:rFonts w:eastAsia="Calibri"/>
                <w:b/>
                <w:spacing w:val="-20"/>
              </w:rPr>
              <w:t>рублей</w:t>
            </w:r>
          </w:p>
        </w:tc>
      </w:tr>
      <w:tr w:rsidR="00F72C7E" w:rsidRPr="00EC2015" w:rsidTr="008369A3">
        <w:tc>
          <w:tcPr>
            <w:tcW w:w="3652" w:type="dxa"/>
            <w:gridSpan w:val="2"/>
          </w:tcPr>
          <w:p w:rsidR="00EC2015" w:rsidRPr="00EC2015" w:rsidRDefault="00E56400" w:rsidP="00F72C7E">
            <w:pPr>
              <w:spacing w:after="0" w:line="240" w:lineRule="auto"/>
              <w:ind w:firstLine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Проверка главных распорядителей средств местного бюджета</w:t>
            </w:r>
          </w:p>
        </w:tc>
        <w:tc>
          <w:tcPr>
            <w:tcW w:w="567" w:type="dxa"/>
            <w:vAlign w:val="center"/>
          </w:tcPr>
          <w:p w:rsidR="00EC2015" w:rsidRPr="00EC2015" w:rsidRDefault="00E56400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vAlign w:val="center"/>
          </w:tcPr>
          <w:p w:rsidR="00EC2015" w:rsidRPr="00EC2015" w:rsidRDefault="00E56400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vAlign w:val="center"/>
          </w:tcPr>
          <w:p w:rsidR="00EC2015" w:rsidRPr="00EC2015" w:rsidRDefault="00E56400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015" w:rsidRPr="00D703B6" w:rsidRDefault="00D703B6" w:rsidP="008369A3">
            <w:pPr>
              <w:spacing w:after="0" w:line="240" w:lineRule="auto"/>
              <w:ind w:left="-108" w:right="-108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150</w:t>
            </w:r>
            <w:r w:rsidR="001B43FF">
              <w:rPr>
                <w:rFonts w:eastAsia="Calibri"/>
                <w:lang w:val="en-US"/>
              </w:rPr>
              <w:t> 882</w:t>
            </w:r>
            <w:r w:rsidR="001B43FF"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015" w:rsidRPr="00D703B6" w:rsidRDefault="00D703B6" w:rsidP="00603FD6">
            <w:pPr>
              <w:spacing w:after="0" w:line="24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  <w:r w:rsidR="001B43FF">
              <w:rPr>
                <w:rFonts w:eastAsia="Calibri"/>
                <w:lang w:val="en-US"/>
              </w:rPr>
              <w:t> 356</w:t>
            </w:r>
            <w:r w:rsidR="001B43FF"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2015" w:rsidRPr="00EC2015" w:rsidRDefault="00F85F80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015" w:rsidRPr="001B43FF" w:rsidRDefault="001B43FF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123</w:t>
            </w:r>
            <w:r>
              <w:rPr>
                <w:rFonts w:eastAsia="Calibri"/>
              </w:rPr>
              <w:t>,3</w:t>
            </w:r>
          </w:p>
        </w:tc>
      </w:tr>
      <w:tr w:rsidR="007F6959" w:rsidRPr="00EC2015" w:rsidTr="008369A3">
        <w:tc>
          <w:tcPr>
            <w:tcW w:w="3652" w:type="dxa"/>
            <w:gridSpan w:val="2"/>
          </w:tcPr>
          <w:p w:rsidR="004610C6" w:rsidRDefault="004610C6" w:rsidP="00F72C7E">
            <w:pPr>
              <w:spacing w:after="0" w:line="240" w:lineRule="auto"/>
              <w:ind w:firstLine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Внешняя проверка годового отчета об исполнении местного бюджета </w:t>
            </w:r>
          </w:p>
        </w:tc>
        <w:tc>
          <w:tcPr>
            <w:tcW w:w="567" w:type="dxa"/>
            <w:vAlign w:val="center"/>
          </w:tcPr>
          <w:p w:rsidR="004610C6" w:rsidRDefault="00F72C7E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vAlign w:val="center"/>
          </w:tcPr>
          <w:p w:rsidR="004610C6" w:rsidRDefault="00424794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vAlign w:val="center"/>
          </w:tcPr>
          <w:p w:rsidR="004610C6" w:rsidRDefault="00424794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0C6" w:rsidRPr="00EC2015" w:rsidRDefault="00424794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0C6" w:rsidRPr="00EC2015" w:rsidRDefault="00424794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10C6" w:rsidRPr="00EC2015" w:rsidRDefault="00424794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0C6" w:rsidRPr="00EC2015" w:rsidRDefault="00424794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72C7E" w:rsidRPr="00EC2015" w:rsidTr="008369A3">
        <w:tc>
          <w:tcPr>
            <w:tcW w:w="3652" w:type="dxa"/>
            <w:gridSpan w:val="2"/>
          </w:tcPr>
          <w:p w:rsidR="00EC2015" w:rsidRPr="00EC2015" w:rsidRDefault="00E56400" w:rsidP="00F72C7E">
            <w:pPr>
              <w:spacing w:after="0" w:line="240" w:lineRule="auto"/>
              <w:ind w:firstLine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Внешние проверки годовой отчетности главных распорядителей средств местного бюджета</w:t>
            </w:r>
          </w:p>
        </w:tc>
        <w:tc>
          <w:tcPr>
            <w:tcW w:w="567" w:type="dxa"/>
            <w:vAlign w:val="center"/>
          </w:tcPr>
          <w:p w:rsidR="00EC2015" w:rsidRPr="00EC2015" w:rsidRDefault="00F72C7E" w:rsidP="0042479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24794">
              <w:rPr>
                <w:rFonts w:eastAsia="Calibri"/>
              </w:rPr>
              <w:t>2</w:t>
            </w:r>
          </w:p>
        </w:tc>
        <w:tc>
          <w:tcPr>
            <w:tcW w:w="567" w:type="dxa"/>
            <w:vAlign w:val="center"/>
          </w:tcPr>
          <w:p w:rsidR="00EC2015" w:rsidRPr="00EC2015" w:rsidRDefault="00424794" w:rsidP="0058546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8546A">
              <w:rPr>
                <w:rFonts w:eastAsia="Calibri"/>
              </w:rPr>
              <w:t>7</w:t>
            </w:r>
          </w:p>
        </w:tc>
        <w:tc>
          <w:tcPr>
            <w:tcW w:w="567" w:type="dxa"/>
            <w:vAlign w:val="center"/>
          </w:tcPr>
          <w:p w:rsidR="00EC2015" w:rsidRPr="00EC2015" w:rsidRDefault="0058546A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134" w:type="dxa"/>
            <w:vAlign w:val="center"/>
          </w:tcPr>
          <w:p w:rsidR="00EC2015" w:rsidRPr="00EC2015" w:rsidRDefault="00424794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015" w:rsidRPr="00EC2015" w:rsidRDefault="007F6959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44 020,5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2015" w:rsidRPr="00EC2015" w:rsidRDefault="00F85F80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6EE4" w:rsidRPr="00EC2015" w:rsidRDefault="00636EE4" w:rsidP="00636EE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44 020,5</w:t>
            </w:r>
          </w:p>
        </w:tc>
      </w:tr>
      <w:tr w:rsidR="00F72C7E" w:rsidRPr="00EC2015" w:rsidTr="008369A3">
        <w:tc>
          <w:tcPr>
            <w:tcW w:w="3652" w:type="dxa"/>
            <w:gridSpan w:val="2"/>
          </w:tcPr>
          <w:p w:rsidR="00EC2015" w:rsidRPr="00EC2015" w:rsidRDefault="00E56400" w:rsidP="00424794">
            <w:pPr>
              <w:spacing w:after="0" w:line="240" w:lineRule="auto"/>
              <w:ind w:firstLine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Проверки использования средств</w:t>
            </w:r>
            <w:r w:rsidR="00424794">
              <w:rPr>
                <w:rFonts w:eastAsia="Calibri"/>
              </w:rPr>
              <w:t xml:space="preserve"> субсидий</w:t>
            </w:r>
            <w:r>
              <w:rPr>
                <w:rFonts w:eastAsia="Calibri"/>
              </w:rPr>
              <w:t xml:space="preserve">, </w:t>
            </w:r>
            <w:r w:rsidR="00424794">
              <w:rPr>
                <w:rFonts w:eastAsia="Calibri"/>
              </w:rPr>
              <w:t xml:space="preserve">муниципального </w:t>
            </w:r>
            <w:r>
              <w:rPr>
                <w:rFonts w:eastAsia="Calibri"/>
              </w:rPr>
              <w:t>имущества муниципальным</w:t>
            </w:r>
            <w:r w:rsidR="004610C6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у</w:t>
            </w:r>
            <w:r w:rsidR="004610C6">
              <w:rPr>
                <w:rFonts w:eastAsia="Calibri"/>
              </w:rPr>
              <w:t>чре</w:t>
            </w:r>
            <w:r>
              <w:rPr>
                <w:rFonts w:eastAsia="Calibri"/>
              </w:rPr>
              <w:t>ждениями</w:t>
            </w:r>
          </w:p>
        </w:tc>
        <w:tc>
          <w:tcPr>
            <w:tcW w:w="567" w:type="dxa"/>
            <w:vAlign w:val="center"/>
          </w:tcPr>
          <w:p w:rsidR="00EC2015" w:rsidRPr="00EC2015" w:rsidRDefault="00F72C7E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vAlign w:val="center"/>
          </w:tcPr>
          <w:p w:rsidR="00EC2015" w:rsidRPr="00EC2015" w:rsidRDefault="00424794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vAlign w:val="center"/>
          </w:tcPr>
          <w:p w:rsidR="00EC2015" w:rsidRPr="00EC2015" w:rsidRDefault="00A838DC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015" w:rsidRPr="00EC2015" w:rsidRDefault="001B43FF" w:rsidP="008369A3">
            <w:pPr>
              <w:spacing w:after="0" w:line="240" w:lineRule="auto"/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433 624,3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015" w:rsidRPr="00EC2015" w:rsidRDefault="001B43FF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46 634,6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2015" w:rsidRPr="00EC2015" w:rsidRDefault="00F85F80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015" w:rsidRPr="00EC2015" w:rsidRDefault="00FE2280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57 231,4</w:t>
            </w:r>
          </w:p>
        </w:tc>
      </w:tr>
      <w:tr w:rsidR="00F72C7E" w:rsidRPr="00EC2015" w:rsidTr="008369A3">
        <w:tc>
          <w:tcPr>
            <w:tcW w:w="3652" w:type="dxa"/>
            <w:gridSpan w:val="2"/>
          </w:tcPr>
          <w:p w:rsidR="00EC2015" w:rsidRPr="00EC2015" w:rsidRDefault="004610C6" w:rsidP="00F72C7E">
            <w:pPr>
              <w:spacing w:after="0" w:line="240" w:lineRule="auto"/>
              <w:ind w:firstLine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Тематические проверки</w:t>
            </w:r>
          </w:p>
        </w:tc>
        <w:tc>
          <w:tcPr>
            <w:tcW w:w="567" w:type="dxa"/>
            <w:vAlign w:val="center"/>
          </w:tcPr>
          <w:p w:rsidR="00EC2015" w:rsidRPr="00EC2015" w:rsidRDefault="00424794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  <w:vAlign w:val="center"/>
          </w:tcPr>
          <w:p w:rsidR="00EC2015" w:rsidRPr="00EC2015" w:rsidRDefault="0058546A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67" w:type="dxa"/>
            <w:vAlign w:val="center"/>
          </w:tcPr>
          <w:p w:rsidR="00EC2015" w:rsidRPr="00EC2015" w:rsidRDefault="00142B52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015" w:rsidRPr="00EC2015" w:rsidRDefault="001B43FF" w:rsidP="008369A3">
            <w:pPr>
              <w:spacing w:after="0" w:line="240" w:lineRule="auto"/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255 455,3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015" w:rsidRPr="00EC2015" w:rsidRDefault="001B43FF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82 864,1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2015" w:rsidRPr="00EC2015" w:rsidRDefault="00F85F80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015" w:rsidRPr="00EC2015" w:rsidRDefault="001B43FF" w:rsidP="00603FD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28 826,5</w:t>
            </w:r>
          </w:p>
        </w:tc>
      </w:tr>
      <w:tr w:rsidR="00F72C7E" w:rsidRPr="00F72C7E" w:rsidTr="008369A3">
        <w:tc>
          <w:tcPr>
            <w:tcW w:w="3652" w:type="dxa"/>
            <w:gridSpan w:val="2"/>
          </w:tcPr>
          <w:p w:rsidR="00EC2015" w:rsidRPr="00F72C7E" w:rsidRDefault="000620C8" w:rsidP="000620C8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 за 2017 год:</w:t>
            </w:r>
          </w:p>
        </w:tc>
        <w:tc>
          <w:tcPr>
            <w:tcW w:w="567" w:type="dxa"/>
            <w:vAlign w:val="center"/>
          </w:tcPr>
          <w:p w:rsidR="00EC2015" w:rsidRPr="00F72C7E" w:rsidRDefault="00F72C7E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</w:t>
            </w:r>
          </w:p>
        </w:tc>
        <w:tc>
          <w:tcPr>
            <w:tcW w:w="567" w:type="dxa"/>
            <w:vAlign w:val="center"/>
          </w:tcPr>
          <w:p w:rsidR="00EC2015" w:rsidRPr="00F72C7E" w:rsidRDefault="00451973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58</w:t>
            </w:r>
          </w:p>
        </w:tc>
        <w:tc>
          <w:tcPr>
            <w:tcW w:w="567" w:type="dxa"/>
            <w:vAlign w:val="center"/>
          </w:tcPr>
          <w:p w:rsidR="00EC2015" w:rsidRPr="00F72C7E" w:rsidRDefault="00451973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015" w:rsidRPr="00F72C7E" w:rsidRDefault="00F85F80" w:rsidP="008369A3">
            <w:pPr>
              <w:tabs>
                <w:tab w:val="left" w:pos="1168"/>
              </w:tabs>
              <w:spacing w:after="0" w:line="240" w:lineRule="auto"/>
              <w:ind w:left="-108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839 962,1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5F80" w:rsidRPr="00F72C7E" w:rsidRDefault="00F85F80" w:rsidP="00F85F8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174 876,0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2015" w:rsidRPr="00F72C7E" w:rsidRDefault="00F85F80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3FF" w:rsidRPr="00F72C7E" w:rsidRDefault="008369A3" w:rsidP="008369A3">
            <w:pPr>
              <w:spacing w:after="0" w:line="240" w:lineRule="auto"/>
              <w:ind w:left="-108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130 201,7</w:t>
            </w:r>
            <w:r>
              <w:rPr>
                <w:rStyle w:val="af1"/>
                <w:rFonts w:eastAsia="Calibri"/>
                <w:b/>
              </w:rPr>
              <w:footnoteReference w:id="4"/>
            </w:r>
          </w:p>
        </w:tc>
      </w:tr>
      <w:tr w:rsidR="00A017D0" w:rsidRPr="00F72C7E" w:rsidTr="00636EE4">
        <w:tc>
          <w:tcPr>
            <w:tcW w:w="1384" w:type="dxa"/>
            <w:vMerge w:val="restart"/>
            <w:vAlign w:val="center"/>
          </w:tcPr>
          <w:p w:rsidR="00A017D0" w:rsidRPr="00F72C7E" w:rsidRDefault="00A017D0" w:rsidP="00A017D0">
            <w:pPr>
              <w:spacing w:after="0" w:line="240" w:lineRule="auto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Справочно</w:t>
            </w:r>
            <w:proofErr w:type="spellEnd"/>
          </w:p>
        </w:tc>
        <w:tc>
          <w:tcPr>
            <w:tcW w:w="2268" w:type="dxa"/>
          </w:tcPr>
          <w:p w:rsidR="00A017D0" w:rsidRPr="00F72C7E" w:rsidRDefault="00A017D0" w:rsidP="00A017D0">
            <w:pPr>
              <w:spacing w:after="0" w:line="240" w:lineRule="auto"/>
              <w:ind w:firstLine="1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данные за 2016 год</w:t>
            </w:r>
          </w:p>
        </w:tc>
        <w:tc>
          <w:tcPr>
            <w:tcW w:w="567" w:type="dxa"/>
            <w:vAlign w:val="center"/>
          </w:tcPr>
          <w:p w:rsidR="00A017D0" w:rsidRDefault="0060676E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A017D0" w:rsidRDefault="0060676E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7D0" w:rsidRDefault="0060676E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7D0" w:rsidRDefault="00A017D0" w:rsidP="008369A3">
            <w:pPr>
              <w:spacing w:after="0" w:line="240" w:lineRule="auto"/>
              <w:ind w:left="-108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538 941,6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7D0" w:rsidRDefault="00A017D0" w:rsidP="008369A3">
            <w:pPr>
              <w:spacing w:after="0" w:line="240" w:lineRule="auto"/>
              <w:ind w:left="-108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938 963,0</w:t>
            </w:r>
            <w:r>
              <w:rPr>
                <w:rStyle w:val="af1"/>
                <w:rFonts w:eastAsia="Calibri"/>
                <w:b/>
              </w:rPr>
              <w:footnoteReference w:id="5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7D0" w:rsidRDefault="00A017D0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7D0" w:rsidRDefault="00636EE4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928 235,8</w:t>
            </w:r>
          </w:p>
        </w:tc>
      </w:tr>
      <w:tr w:rsidR="00A017D0" w:rsidRPr="00F72C7E" w:rsidTr="00FE2280">
        <w:tc>
          <w:tcPr>
            <w:tcW w:w="1384" w:type="dxa"/>
            <w:vMerge/>
          </w:tcPr>
          <w:p w:rsidR="00A017D0" w:rsidRPr="00F72C7E" w:rsidRDefault="00A017D0" w:rsidP="00E77644">
            <w:pPr>
              <w:spacing w:after="0" w:line="240" w:lineRule="auto"/>
              <w:ind w:firstLine="142"/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A017D0" w:rsidRPr="00F72C7E" w:rsidRDefault="00A017D0" w:rsidP="000620C8">
            <w:pPr>
              <w:spacing w:after="0" w:line="240" w:lineRule="auto"/>
              <w:ind w:firstLine="34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</w:t>
            </w:r>
            <w:r w:rsidR="0011508C">
              <w:rPr>
                <w:rFonts w:eastAsia="Calibri"/>
                <w:b/>
              </w:rPr>
              <w:t>7</w:t>
            </w:r>
            <w:r w:rsidR="000620C8">
              <w:rPr>
                <w:rFonts w:eastAsia="Calibri"/>
                <w:b/>
              </w:rPr>
              <w:t xml:space="preserve"> год к </w:t>
            </w:r>
            <w:r>
              <w:rPr>
                <w:rFonts w:eastAsia="Calibri"/>
                <w:b/>
              </w:rPr>
              <w:t>2016</w:t>
            </w:r>
            <w:r w:rsidR="000620C8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г</w:t>
            </w:r>
            <w:r w:rsidR="000620C8">
              <w:rPr>
                <w:rFonts w:eastAsia="Calibri"/>
                <w:b/>
              </w:rPr>
              <w:t>оду</w:t>
            </w:r>
          </w:p>
        </w:tc>
        <w:tc>
          <w:tcPr>
            <w:tcW w:w="567" w:type="dxa"/>
            <w:vAlign w:val="center"/>
          </w:tcPr>
          <w:p w:rsidR="00A017D0" w:rsidRDefault="00A017D0" w:rsidP="0060676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  <w:r w:rsidR="0060676E"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A017D0" w:rsidRDefault="00A017D0" w:rsidP="0060676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+3</w:t>
            </w:r>
            <w:r w:rsidR="0060676E">
              <w:rPr>
                <w:rFonts w:eastAsia="Calibri"/>
                <w:b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7D0" w:rsidRDefault="0060676E" w:rsidP="00603FD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7D0" w:rsidRDefault="0060676E" w:rsidP="008369A3">
            <w:pPr>
              <w:tabs>
                <w:tab w:val="left" w:pos="1168"/>
              </w:tabs>
              <w:spacing w:after="0" w:line="240" w:lineRule="auto"/>
              <w:ind w:left="-108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+301 020,5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7D0" w:rsidRDefault="0060676E" w:rsidP="008369A3">
            <w:pPr>
              <w:spacing w:after="0" w:line="240" w:lineRule="auto"/>
              <w:ind w:left="-108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-764 087,0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17D0" w:rsidRDefault="0060676E" w:rsidP="008369A3">
            <w:pPr>
              <w:spacing w:after="0" w:line="240" w:lineRule="auto"/>
              <w:ind w:left="-108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6EE4" w:rsidRDefault="00636EE4" w:rsidP="00636EE4">
            <w:pPr>
              <w:spacing w:after="0" w:line="240" w:lineRule="auto"/>
              <w:ind w:lef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-798 034,1</w:t>
            </w:r>
          </w:p>
        </w:tc>
      </w:tr>
    </w:tbl>
    <w:p w:rsidR="0079137A" w:rsidRPr="00087674" w:rsidRDefault="001E13FB" w:rsidP="0011508C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087674">
        <w:rPr>
          <w:sz w:val="27"/>
          <w:szCs w:val="27"/>
        </w:rPr>
        <w:t>Из представленных данных видно,</w:t>
      </w:r>
      <w:r w:rsidR="0011508C" w:rsidRPr="00087674">
        <w:rPr>
          <w:sz w:val="27"/>
          <w:szCs w:val="27"/>
        </w:rPr>
        <w:t xml:space="preserve"> что в 2017 году увеличилось как количество проведенных контрольных мероприятий, так и количество охваченных ими объектов</w:t>
      </w:r>
      <w:r w:rsidR="005827A6" w:rsidRPr="00087674">
        <w:rPr>
          <w:sz w:val="27"/>
          <w:szCs w:val="27"/>
        </w:rPr>
        <w:t>, оформленных актов и объем проверенных средств</w:t>
      </w:r>
      <w:r w:rsidR="0011508C" w:rsidRPr="00087674">
        <w:rPr>
          <w:sz w:val="27"/>
          <w:szCs w:val="27"/>
        </w:rPr>
        <w:t xml:space="preserve">, что обусловлено проведением </w:t>
      </w:r>
      <w:r w:rsidR="0079137A" w:rsidRPr="00087674">
        <w:rPr>
          <w:sz w:val="27"/>
          <w:szCs w:val="27"/>
        </w:rPr>
        <w:t xml:space="preserve">в отчетном году </w:t>
      </w:r>
      <w:r w:rsidR="005827A6" w:rsidRPr="00087674">
        <w:rPr>
          <w:sz w:val="27"/>
          <w:szCs w:val="27"/>
        </w:rPr>
        <w:t>двух мероприятий с большим охватом объектов</w:t>
      </w:r>
      <w:r w:rsidR="0079137A" w:rsidRPr="00087674">
        <w:rPr>
          <w:sz w:val="27"/>
          <w:szCs w:val="27"/>
        </w:rPr>
        <w:t xml:space="preserve"> (обследование состояния дебиторской и кредиторской задолженности бюджетных учреждений, сложившейся по состоянию на 01.01.2017г.</w:t>
      </w:r>
      <w:r w:rsidR="005827A6" w:rsidRPr="00087674">
        <w:rPr>
          <w:sz w:val="27"/>
          <w:szCs w:val="27"/>
        </w:rPr>
        <w:t xml:space="preserve"> (16 объектов)</w:t>
      </w:r>
      <w:r w:rsidR="0079137A" w:rsidRPr="00087674">
        <w:rPr>
          <w:sz w:val="27"/>
          <w:szCs w:val="27"/>
        </w:rPr>
        <w:t>, и проверка использования средств, направленных образовательными</w:t>
      </w:r>
      <w:proofErr w:type="gramEnd"/>
      <w:r w:rsidR="0079137A" w:rsidRPr="00087674">
        <w:rPr>
          <w:sz w:val="27"/>
          <w:szCs w:val="27"/>
        </w:rPr>
        <w:t xml:space="preserve"> учреждениями на закупку продуктов питания </w:t>
      </w:r>
      <w:r w:rsidR="005827A6" w:rsidRPr="00087674">
        <w:rPr>
          <w:sz w:val="27"/>
          <w:szCs w:val="27"/>
        </w:rPr>
        <w:t>(11 объектов))</w:t>
      </w:r>
      <w:r w:rsidR="0079137A" w:rsidRPr="00087674">
        <w:rPr>
          <w:sz w:val="27"/>
          <w:szCs w:val="27"/>
        </w:rPr>
        <w:t>.</w:t>
      </w:r>
    </w:p>
    <w:p w:rsidR="00D65A0C" w:rsidRPr="00087674" w:rsidRDefault="00DD4C85" w:rsidP="00DD4C85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974C57">
        <w:rPr>
          <w:rFonts w:eastAsia="Calibri"/>
          <w:sz w:val="27"/>
          <w:szCs w:val="27"/>
          <w:shd w:val="clear" w:color="auto" w:fill="FFFFFF" w:themeFill="background1"/>
        </w:rPr>
        <w:t xml:space="preserve">Перечень контрольных мероприятий, проведенных </w:t>
      </w:r>
      <w:r w:rsidR="00974C57">
        <w:rPr>
          <w:rFonts w:eastAsia="Calibri"/>
          <w:sz w:val="27"/>
          <w:szCs w:val="27"/>
          <w:shd w:val="clear" w:color="auto" w:fill="FFFFFF" w:themeFill="background1"/>
        </w:rPr>
        <w:t xml:space="preserve">Контрольно-счётной палатой </w:t>
      </w:r>
      <w:r w:rsidRPr="00974C57">
        <w:rPr>
          <w:rFonts w:eastAsia="Calibri"/>
          <w:sz w:val="27"/>
          <w:szCs w:val="27"/>
          <w:shd w:val="clear" w:color="auto" w:fill="FFFFFF" w:themeFill="background1"/>
        </w:rPr>
        <w:t>в 2017 году, прилагается</w:t>
      </w:r>
      <w:r w:rsidRPr="00087674">
        <w:rPr>
          <w:rFonts w:eastAsia="Calibri"/>
          <w:sz w:val="27"/>
          <w:szCs w:val="27"/>
        </w:rPr>
        <w:t>.</w:t>
      </w:r>
    </w:p>
    <w:p w:rsidR="00A66AA9" w:rsidRPr="00087674" w:rsidRDefault="00A66AA9" w:rsidP="009C3476">
      <w:pPr>
        <w:pStyle w:val="a8"/>
        <w:numPr>
          <w:ilvl w:val="0"/>
          <w:numId w:val="21"/>
        </w:numPr>
        <w:suppressAutoHyphens/>
        <w:spacing w:before="60" w:after="60" w:line="240" w:lineRule="auto"/>
        <w:ind w:left="714" w:hanging="357"/>
        <w:jc w:val="center"/>
        <w:rPr>
          <w:b/>
          <w:sz w:val="27"/>
          <w:szCs w:val="27"/>
        </w:rPr>
      </w:pPr>
      <w:r w:rsidRPr="00087674">
        <w:rPr>
          <w:b/>
          <w:sz w:val="27"/>
          <w:szCs w:val="27"/>
        </w:rPr>
        <w:t>Контрольная деят</w:t>
      </w:r>
      <w:r w:rsidR="005C6094" w:rsidRPr="00087674">
        <w:rPr>
          <w:b/>
          <w:sz w:val="27"/>
          <w:szCs w:val="27"/>
        </w:rPr>
        <w:t>ельность</w:t>
      </w:r>
    </w:p>
    <w:p w:rsidR="005C6094" w:rsidRPr="00087674" w:rsidRDefault="005C6094" w:rsidP="005C6094">
      <w:pPr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>В 201</w:t>
      </w:r>
      <w:r w:rsidR="005B5955" w:rsidRPr="00087674">
        <w:rPr>
          <w:sz w:val="27"/>
          <w:szCs w:val="27"/>
        </w:rPr>
        <w:t>7</w:t>
      </w:r>
      <w:r w:rsidRPr="00087674">
        <w:rPr>
          <w:sz w:val="27"/>
          <w:szCs w:val="27"/>
        </w:rPr>
        <w:t xml:space="preserve"> году контрольными мероприятиями были охвачены 3 органа местного самоуправления, 8 органов Администрации города Волгодонска</w:t>
      </w:r>
      <w:r w:rsidR="008B475F" w:rsidRPr="00087674">
        <w:rPr>
          <w:sz w:val="27"/>
          <w:szCs w:val="27"/>
        </w:rPr>
        <w:t xml:space="preserve"> </w:t>
      </w:r>
      <w:r w:rsidR="008B475F" w:rsidRPr="00815157">
        <w:rPr>
          <w:sz w:val="27"/>
          <w:szCs w:val="27"/>
        </w:rPr>
        <w:t>(далее Администрация</w:t>
      </w:r>
      <w:r w:rsidR="009C3476">
        <w:rPr>
          <w:sz w:val="27"/>
          <w:szCs w:val="27"/>
        </w:rPr>
        <w:t xml:space="preserve"> города</w:t>
      </w:r>
      <w:r w:rsidR="008B475F" w:rsidRPr="00087674">
        <w:rPr>
          <w:sz w:val="27"/>
          <w:szCs w:val="27"/>
        </w:rPr>
        <w:t>)</w:t>
      </w:r>
      <w:r w:rsidRPr="00087674">
        <w:rPr>
          <w:sz w:val="27"/>
          <w:szCs w:val="27"/>
        </w:rPr>
        <w:t xml:space="preserve"> и </w:t>
      </w:r>
      <w:r w:rsidR="002C1E2E" w:rsidRPr="00087674">
        <w:rPr>
          <w:sz w:val="27"/>
          <w:szCs w:val="27"/>
        </w:rPr>
        <w:t>33</w:t>
      </w:r>
      <w:r w:rsidRPr="00087674">
        <w:rPr>
          <w:sz w:val="27"/>
          <w:szCs w:val="27"/>
        </w:rPr>
        <w:t xml:space="preserve"> муниципальных учреждени</w:t>
      </w:r>
      <w:r w:rsidR="002C1E2E" w:rsidRPr="00087674">
        <w:rPr>
          <w:sz w:val="27"/>
          <w:szCs w:val="27"/>
        </w:rPr>
        <w:t>я</w:t>
      </w:r>
      <w:r w:rsidR="00CE0EB1" w:rsidRPr="00087674">
        <w:rPr>
          <w:sz w:val="27"/>
          <w:szCs w:val="27"/>
        </w:rPr>
        <w:t>.</w:t>
      </w:r>
    </w:p>
    <w:p w:rsidR="009C3476" w:rsidRPr="007F4B9A" w:rsidRDefault="009C3476" w:rsidP="009C3476">
      <w:pPr>
        <w:tabs>
          <w:tab w:val="left" w:pos="1134"/>
        </w:tabs>
        <w:spacing w:before="60"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7F4B9A">
        <w:rPr>
          <w:rFonts w:eastAsia="Times New Roman"/>
          <w:b/>
          <w:sz w:val="27"/>
          <w:szCs w:val="27"/>
          <w:lang w:eastAsia="ru-RU"/>
        </w:rPr>
        <w:t>2.1.</w:t>
      </w:r>
      <w:r w:rsidRPr="007F4B9A">
        <w:rPr>
          <w:rFonts w:eastAsia="Times New Roman"/>
          <w:b/>
          <w:sz w:val="27"/>
          <w:szCs w:val="27"/>
          <w:lang w:eastAsia="ru-RU"/>
        </w:rPr>
        <w:tab/>
        <w:t>Пр</w:t>
      </w:r>
      <w:r w:rsidRPr="007F4B9A">
        <w:rPr>
          <w:rFonts w:eastAsia="Calibri"/>
          <w:b/>
          <w:sz w:val="27"/>
          <w:szCs w:val="27"/>
        </w:rPr>
        <w:t xml:space="preserve">оверки главных распорядителей бюджетных средств по фактическому исполнению сметных назначений собственных расходов </w:t>
      </w:r>
    </w:p>
    <w:p w:rsidR="009C3476" w:rsidRPr="00087674" w:rsidRDefault="009C3476" w:rsidP="009C347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t>В 2017 году Палатой проведены проверки 3 главных распорядителей бюджетных средств: Управление образования г.Волгодонска и Управление здравоохранения г.Волгодонска за 2015-2016 годы, Комитет по управлению имуществом города Волгодонска</w:t>
      </w:r>
      <w:r>
        <w:rPr>
          <w:rFonts w:eastAsia="Calibri"/>
          <w:sz w:val="27"/>
          <w:szCs w:val="27"/>
        </w:rPr>
        <w:t xml:space="preserve"> (далее КУИГ)</w:t>
      </w:r>
      <w:r w:rsidRPr="00087674">
        <w:rPr>
          <w:rFonts w:eastAsia="Calibri"/>
          <w:sz w:val="27"/>
          <w:szCs w:val="27"/>
        </w:rPr>
        <w:t xml:space="preserve"> за 2015-2016 годы и 9 месяцев 2017 года. Общий объем охваченных проверками бюджетных средств составил 150 882,5 </w:t>
      </w:r>
      <w:proofErr w:type="spellStart"/>
      <w:r w:rsidRPr="00087674">
        <w:rPr>
          <w:rFonts w:eastAsia="Calibri"/>
          <w:sz w:val="27"/>
          <w:szCs w:val="27"/>
        </w:rPr>
        <w:t>тыс</w:t>
      </w:r>
      <w:proofErr w:type="gramStart"/>
      <w:r w:rsidRPr="00087674">
        <w:rPr>
          <w:rFonts w:eastAsia="Calibri"/>
          <w:sz w:val="27"/>
          <w:szCs w:val="27"/>
        </w:rPr>
        <w:t>.р</w:t>
      </w:r>
      <w:proofErr w:type="gramEnd"/>
      <w:r w:rsidRPr="00087674">
        <w:rPr>
          <w:rFonts w:eastAsia="Calibri"/>
          <w:sz w:val="27"/>
          <w:szCs w:val="27"/>
        </w:rPr>
        <w:t>ублей</w:t>
      </w:r>
      <w:proofErr w:type="spellEnd"/>
      <w:r w:rsidRPr="00087674">
        <w:rPr>
          <w:rFonts w:eastAsia="Calibri"/>
          <w:sz w:val="27"/>
          <w:szCs w:val="27"/>
        </w:rPr>
        <w:t xml:space="preserve">, сумма выявленных нарушений – 1 356,8 </w:t>
      </w:r>
      <w:proofErr w:type="spellStart"/>
      <w:r w:rsidRPr="00087674">
        <w:rPr>
          <w:rFonts w:eastAsia="Calibri"/>
          <w:sz w:val="27"/>
          <w:szCs w:val="27"/>
        </w:rPr>
        <w:t>тыс.рублей</w:t>
      </w:r>
      <w:proofErr w:type="spellEnd"/>
      <w:r w:rsidRPr="00087674">
        <w:rPr>
          <w:rFonts w:eastAsia="Calibri"/>
          <w:sz w:val="27"/>
          <w:szCs w:val="27"/>
        </w:rPr>
        <w:t>.</w:t>
      </w:r>
    </w:p>
    <w:p w:rsidR="009C3476" w:rsidRPr="00087674" w:rsidRDefault="009C3476" w:rsidP="009C347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lastRenderedPageBreak/>
        <w:t>Проведенные проверки показали, что главными распорядителями бюджетных средств соблюдались требования действующего законодательства, нормативных правовых актов, регламентирующих исполнение бюджета города. Выделенные средства позволили обеспечить выполнение возложенных на Управление образования и Управление здравоохранения функций и задач.</w:t>
      </w:r>
    </w:p>
    <w:p w:rsidR="009C3476" w:rsidRPr="00087674" w:rsidRDefault="009C3476" w:rsidP="009C347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t>Вместе с тем</w:t>
      </w:r>
      <w:r w:rsidR="00584796">
        <w:rPr>
          <w:rFonts w:eastAsia="Calibri"/>
          <w:sz w:val="27"/>
          <w:szCs w:val="27"/>
        </w:rPr>
        <w:t xml:space="preserve">, учитывая </w:t>
      </w:r>
      <w:r w:rsidRPr="00087674">
        <w:rPr>
          <w:rFonts w:eastAsia="Calibri"/>
          <w:sz w:val="27"/>
          <w:szCs w:val="27"/>
        </w:rPr>
        <w:t>результат</w:t>
      </w:r>
      <w:r w:rsidR="00584796">
        <w:rPr>
          <w:rFonts w:eastAsia="Calibri"/>
          <w:sz w:val="27"/>
          <w:szCs w:val="27"/>
        </w:rPr>
        <w:t>ы</w:t>
      </w:r>
      <w:r w:rsidRPr="00087674">
        <w:rPr>
          <w:rFonts w:eastAsia="Calibri"/>
          <w:sz w:val="27"/>
          <w:szCs w:val="27"/>
        </w:rPr>
        <w:t xml:space="preserve"> контрольных мероприятий, проведенных в 2017 году в </w:t>
      </w:r>
      <w:r>
        <w:rPr>
          <w:rFonts w:eastAsia="Calibri"/>
          <w:sz w:val="27"/>
          <w:szCs w:val="27"/>
        </w:rPr>
        <w:t>КУИГ</w:t>
      </w:r>
      <w:r w:rsidR="00584796">
        <w:rPr>
          <w:rFonts w:eastAsia="Calibri"/>
          <w:sz w:val="27"/>
          <w:szCs w:val="27"/>
        </w:rPr>
        <w:t>,</w:t>
      </w:r>
      <w:r w:rsidRPr="00087674">
        <w:rPr>
          <w:rFonts w:eastAsia="Calibri"/>
          <w:sz w:val="27"/>
          <w:szCs w:val="27"/>
        </w:rPr>
        <w:t xml:space="preserve"> Палата отмечает неэффективное, без достижения заданного результата использование </w:t>
      </w:r>
      <w:r w:rsidR="007F4B9A">
        <w:rPr>
          <w:rFonts w:eastAsia="Calibri"/>
          <w:sz w:val="27"/>
          <w:szCs w:val="27"/>
        </w:rPr>
        <w:t xml:space="preserve">в проверяемом периоде </w:t>
      </w:r>
      <w:r w:rsidRPr="00087674">
        <w:rPr>
          <w:rFonts w:eastAsia="Calibri"/>
          <w:sz w:val="27"/>
          <w:szCs w:val="27"/>
        </w:rPr>
        <w:t xml:space="preserve">средств </w:t>
      </w:r>
      <w:r w:rsidR="007F4B9A">
        <w:rPr>
          <w:rFonts w:eastAsia="Calibri"/>
          <w:sz w:val="27"/>
          <w:szCs w:val="27"/>
        </w:rPr>
        <w:t xml:space="preserve">в сумме 1 207,4 </w:t>
      </w:r>
      <w:proofErr w:type="spellStart"/>
      <w:r w:rsidR="007F4B9A">
        <w:rPr>
          <w:rFonts w:eastAsia="Calibri"/>
          <w:sz w:val="27"/>
          <w:szCs w:val="27"/>
        </w:rPr>
        <w:t>тыс</w:t>
      </w:r>
      <w:proofErr w:type="gramStart"/>
      <w:r w:rsidR="007F4B9A">
        <w:rPr>
          <w:rFonts w:eastAsia="Calibri"/>
          <w:sz w:val="27"/>
          <w:szCs w:val="27"/>
        </w:rPr>
        <w:t>.р</w:t>
      </w:r>
      <w:proofErr w:type="gramEnd"/>
      <w:r w:rsidR="007F4B9A">
        <w:rPr>
          <w:rFonts w:eastAsia="Calibri"/>
          <w:sz w:val="27"/>
          <w:szCs w:val="27"/>
        </w:rPr>
        <w:t>ублей</w:t>
      </w:r>
      <w:proofErr w:type="spellEnd"/>
      <w:r w:rsidR="007F4B9A">
        <w:rPr>
          <w:rFonts w:eastAsia="Calibri"/>
          <w:sz w:val="27"/>
          <w:szCs w:val="27"/>
        </w:rPr>
        <w:t xml:space="preserve"> </w:t>
      </w:r>
      <w:r w:rsidRPr="009C3476">
        <w:rPr>
          <w:rFonts w:eastAsia="Calibri"/>
          <w:sz w:val="27"/>
          <w:szCs w:val="27"/>
        </w:rPr>
        <w:t xml:space="preserve">на оплату услуг по внедрению, </w:t>
      </w:r>
      <w:r w:rsidRPr="009C3476">
        <w:rPr>
          <w:rFonts w:eastAsia="Times New Roman"/>
          <w:sz w:val="27"/>
          <w:szCs w:val="27"/>
          <w:lang w:eastAsia="ru-RU"/>
        </w:rPr>
        <w:t>развитию, обновлению и сопровождению лицензионного программного обеспечения «Автоматизированная система управления муниципальной собственностью» (</w:t>
      </w:r>
      <w:r w:rsidR="007F4B9A">
        <w:rPr>
          <w:rFonts w:eastAsia="Times New Roman"/>
          <w:sz w:val="27"/>
          <w:szCs w:val="27"/>
          <w:lang w:eastAsia="ru-RU"/>
        </w:rPr>
        <w:t>подробнее – в разделе 2.</w:t>
      </w:r>
      <w:r w:rsidR="001D225B">
        <w:rPr>
          <w:rFonts w:eastAsia="Times New Roman"/>
          <w:sz w:val="27"/>
          <w:szCs w:val="27"/>
          <w:lang w:eastAsia="ru-RU"/>
        </w:rPr>
        <w:t>3</w:t>
      </w:r>
      <w:r w:rsidR="007F4B9A">
        <w:rPr>
          <w:rFonts w:eastAsia="Times New Roman"/>
          <w:sz w:val="27"/>
          <w:szCs w:val="27"/>
          <w:lang w:eastAsia="ru-RU"/>
        </w:rPr>
        <w:t>.</w:t>
      </w:r>
      <w:r w:rsidR="00431BEC">
        <w:rPr>
          <w:rFonts w:eastAsia="Times New Roman"/>
          <w:sz w:val="27"/>
          <w:szCs w:val="27"/>
          <w:lang w:eastAsia="ru-RU"/>
        </w:rPr>
        <w:t xml:space="preserve"> </w:t>
      </w:r>
      <w:proofErr w:type="gramStart"/>
      <w:r w:rsidR="007F4B9A">
        <w:rPr>
          <w:rFonts w:eastAsia="Times New Roman"/>
          <w:sz w:val="27"/>
          <w:szCs w:val="27"/>
          <w:lang w:eastAsia="ru-RU"/>
        </w:rPr>
        <w:t>«Тематические проверки»</w:t>
      </w:r>
      <w:r w:rsidR="00431BEC">
        <w:rPr>
          <w:rFonts w:eastAsia="Times New Roman"/>
          <w:sz w:val="27"/>
          <w:szCs w:val="27"/>
          <w:lang w:eastAsia="ru-RU"/>
        </w:rPr>
        <w:t xml:space="preserve"> настоящего отчета</w:t>
      </w:r>
      <w:r w:rsidRPr="00087674">
        <w:rPr>
          <w:rFonts w:eastAsia="Times New Roman"/>
          <w:sz w:val="27"/>
          <w:szCs w:val="27"/>
          <w:lang w:eastAsia="ru-RU"/>
        </w:rPr>
        <w:t xml:space="preserve">). </w:t>
      </w:r>
      <w:proofErr w:type="gramEnd"/>
    </w:p>
    <w:p w:rsidR="009C3476" w:rsidRPr="00815157" w:rsidRDefault="009C3476" w:rsidP="009C3476">
      <w:pPr>
        <w:tabs>
          <w:tab w:val="left" w:pos="1134"/>
        </w:tabs>
        <w:spacing w:after="0" w:line="240" w:lineRule="auto"/>
        <w:ind w:firstLine="720"/>
        <w:jc w:val="both"/>
        <w:rPr>
          <w:rFonts w:eastAsia="Calibri"/>
          <w:sz w:val="27"/>
          <w:szCs w:val="27"/>
          <w:shd w:val="clear" w:color="auto" w:fill="FFFF00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В ходе проведенных проверок было установлено, что всеми проверенными главными распорядителями бюджетных средств обеспечивалось целевое использование средств. В то же время Палатой были выявлены отдельные факты нарушений порядка и условий оплаты труда муниципальных служащих и работников из числа технического и обслуживающего персонала </w:t>
      </w:r>
      <w:r w:rsidR="007F4B9A">
        <w:rPr>
          <w:rFonts w:eastAsia="Times New Roman"/>
          <w:sz w:val="27"/>
          <w:szCs w:val="27"/>
          <w:lang w:eastAsia="ru-RU"/>
        </w:rPr>
        <w:t>(</w:t>
      </w:r>
      <w:r w:rsidRPr="00087674">
        <w:rPr>
          <w:rFonts w:eastAsia="Times New Roman"/>
          <w:sz w:val="27"/>
          <w:szCs w:val="27"/>
          <w:lang w:eastAsia="ru-RU"/>
        </w:rPr>
        <w:t xml:space="preserve">78,4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="007F4B9A">
        <w:rPr>
          <w:rFonts w:eastAsia="Times New Roman"/>
          <w:sz w:val="27"/>
          <w:szCs w:val="27"/>
          <w:lang w:eastAsia="ru-RU"/>
        </w:rPr>
        <w:t>).</w:t>
      </w:r>
      <w:r w:rsidRPr="00087674">
        <w:rPr>
          <w:rFonts w:eastAsia="Times New Roman"/>
          <w:sz w:val="27"/>
          <w:szCs w:val="27"/>
          <w:lang w:eastAsia="ru-RU"/>
        </w:rPr>
        <w:t xml:space="preserve"> </w:t>
      </w:r>
      <w:r w:rsidRPr="00087674">
        <w:rPr>
          <w:rFonts w:eastAsia="Calibri"/>
          <w:sz w:val="27"/>
          <w:szCs w:val="27"/>
        </w:rPr>
        <w:t xml:space="preserve">Кроме того, в Управлении образования г.Волгодонска документально не подтверждены целесообразность и обоснованность расходов на сумму 34,0 </w:t>
      </w:r>
      <w:proofErr w:type="spellStart"/>
      <w:r w:rsidRPr="00087674">
        <w:rPr>
          <w:rFonts w:eastAsia="Calibri"/>
          <w:sz w:val="27"/>
          <w:szCs w:val="27"/>
        </w:rPr>
        <w:t>тыс</w:t>
      </w:r>
      <w:proofErr w:type="gramStart"/>
      <w:r w:rsidRPr="00087674">
        <w:rPr>
          <w:rFonts w:eastAsia="Calibri"/>
          <w:sz w:val="27"/>
          <w:szCs w:val="27"/>
        </w:rPr>
        <w:t>.р</w:t>
      </w:r>
      <w:proofErr w:type="gramEnd"/>
      <w:r w:rsidRPr="00087674">
        <w:rPr>
          <w:rFonts w:eastAsia="Calibri"/>
          <w:sz w:val="27"/>
          <w:szCs w:val="27"/>
        </w:rPr>
        <w:t>ублей</w:t>
      </w:r>
      <w:proofErr w:type="spellEnd"/>
      <w:r w:rsidRPr="00087674">
        <w:rPr>
          <w:rFonts w:eastAsia="Calibri"/>
          <w:sz w:val="27"/>
          <w:szCs w:val="27"/>
        </w:rPr>
        <w:t xml:space="preserve">, положения об оплате труда отдельных категорий работников и о премировании муниципальных служащих нуждаются в доработке в части установления (конкретизации) условий и порядка осуществления выплат надбавок и премий. </w:t>
      </w:r>
      <w:r>
        <w:rPr>
          <w:rFonts w:eastAsia="Calibri"/>
          <w:sz w:val="27"/>
          <w:szCs w:val="27"/>
        </w:rPr>
        <w:t xml:space="preserve">КУИГ </w:t>
      </w:r>
      <w:r w:rsidRPr="00087674">
        <w:rPr>
          <w:rFonts w:eastAsia="Calibri"/>
          <w:sz w:val="27"/>
          <w:szCs w:val="27"/>
        </w:rPr>
        <w:t xml:space="preserve">допущено завышение планового объема фонда оплаты труда на 26,1 </w:t>
      </w:r>
      <w:proofErr w:type="spellStart"/>
      <w:r w:rsidRPr="00087674">
        <w:rPr>
          <w:rFonts w:eastAsia="Calibri"/>
          <w:sz w:val="27"/>
          <w:szCs w:val="27"/>
        </w:rPr>
        <w:t>тыс</w:t>
      </w:r>
      <w:proofErr w:type="gramStart"/>
      <w:r w:rsidRPr="00087674">
        <w:rPr>
          <w:rFonts w:eastAsia="Calibri"/>
          <w:sz w:val="27"/>
          <w:szCs w:val="27"/>
        </w:rPr>
        <w:t>.р</w:t>
      </w:r>
      <w:proofErr w:type="gramEnd"/>
      <w:r w:rsidRPr="00087674">
        <w:rPr>
          <w:rFonts w:eastAsia="Calibri"/>
          <w:sz w:val="27"/>
          <w:szCs w:val="27"/>
        </w:rPr>
        <w:t>ублей</w:t>
      </w:r>
      <w:proofErr w:type="spellEnd"/>
      <w:r w:rsidRPr="00087674">
        <w:rPr>
          <w:rFonts w:eastAsia="Calibri"/>
          <w:sz w:val="27"/>
          <w:szCs w:val="27"/>
        </w:rPr>
        <w:t xml:space="preserve">, </w:t>
      </w:r>
      <w:r w:rsidR="007F4B9A">
        <w:rPr>
          <w:rFonts w:eastAsia="Calibri"/>
          <w:sz w:val="27"/>
          <w:szCs w:val="27"/>
        </w:rPr>
        <w:t xml:space="preserve">а также </w:t>
      </w:r>
      <w:r w:rsidRPr="00087674">
        <w:rPr>
          <w:rFonts w:eastAsia="Calibri"/>
          <w:sz w:val="27"/>
          <w:szCs w:val="27"/>
        </w:rPr>
        <w:t xml:space="preserve">переплата по налогу на имущество в сумме 10,9 </w:t>
      </w:r>
      <w:proofErr w:type="spellStart"/>
      <w:r w:rsidRPr="00087674">
        <w:rPr>
          <w:rFonts w:eastAsia="Calibri"/>
          <w:sz w:val="27"/>
          <w:szCs w:val="27"/>
        </w:rPr>
        <w:t>тыс.рублей</w:t>
      </w:r>
      <w:proofErr w:type="spellEnd"/>
      <w:r w:rsidRPr="00087674">
        <w:rPr>
          <w:rFonts w:eastAsia="Calibri"/>
          <w:sz w:val="27"/>
          <w:szCs w:val="27"/>
        </w:rPr>
        <w:t xml:space="preserve"> </w:t>
      </w:r>
      <w:r w:rsidRPr="00087674">
        <w:rPr>
          <w:rFonts w:eastAsia="Calibri"/>
          <w:i/>
          <w:sz w:val="27"/>
          <w:szCs w:val="27"/>
        </w:rPr>
        <w:t>(устранено в ходе проверки)</w:t>
      </w:r>
      <w:r w:rsidRPr="00087674">
        <w:rPr>
          <w:rFonts w:eastAsia="Calibri"/>
          <w:sz w:val="27"/>
          <w:szCs w:val="27"/>
        </w:rPr>
        <w:t>.</w:t>
      </w:r>
    </w:p>
    <w:p w:rsidR="009C3476" w:rsidRPr="00087674" w:rsidRDefault="009C3476" w:rsidP="009C347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eastAsia="Times New Roman"/>
          <w:i/>
          <w:color w:val="000000"/>
          <w:sz w:val="27"/>
          <w:szCs w:val="27"/>
          <w:lang w:eastAsia="ru-RU"/>
        </w:rPr>
      </w:pPr>
      <w:r w:rsidRPr="00087674">
        <w:rPr>
          <w:rFonts w:eastAsia="Times New Roman"/>
          <w:i/>
          <w:color w:val="000000"/>
          <w:sz w:val="27"/>
          <w:szCs w:val="27"/>
          <w:lang w:eastAsia="ru-RU"/>
        </w:rPr>
        <w:t xml:space="preserve">Копия материалов проверки </w:t>
      </w:r>
      <w:r w:rsidRPr="00815157">
        <w:rPr>
          <w:rFonts w:eastAsia="Calibri"/>
          <w:i/>
          <w:sz w:val="27"/>
          <w:szCs w:val="27"/>
        </w:rPr>
        <w:t>КУИГ направлена главе Администрации</w:t>
      </w:r>
      <w:r>
        <w:rPr>
          <w:rFonts w:eastAsia="Calibri"/>
          <w:i/>
          <w:sz w:val="27"/>
          <w:szCs w:val="27"/>
        </w:rPr>
        <w:t xml:space="preserve"> города.</w:t>
      </w:r>
      <w:r w:rsidR="007F4B9A">
        <w:rPr>
          <w:rFonts w:eastAsia="Calibri"/>
          <w:i/>
          <w:sz w:val="27"/>
          <w:szCs w:val="27"/>
        </w:rPr>
        <w:t xml:space="preserve"> </w:t>
      </w:r>
      <w:r w:rsidRPr="00087674">
        <w:rPr>
          <w:rFonts w:eastAsia="Times New Roman"/>
          <w:i/>
          <w:color w:val="000000"/>
          <w:sz w:val="27"/>
          <w:szCs w:val="27"/>
          <w:lang w:eastAsia="ru-RU"/>
        </w:rPr>
        <w:t xml:space="preserve">По результатам контрольных мероприятий 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должностным лицам проверенных объектов </w:t>
      </w:r>
      <w:r w:rsidRPr="00087674">
        <w:rPr>
          <w:rFonts w:eastAsia="Times New Roman"/>
          <w:i/>
          <w:color w:val="000000"/>
          <w:sz w:val="27"/>
          <w:szCs w:val="27"/>
          <w:lang w:eastAsia="ru-RU"/>
        </w:rPr>
        <w:t xml:space="preserve">внесены представления Палаты, по </w:t>
      </w:r>
      <w:proofErr w:type="gramStart"/>
      <w:r w:rsidRPr="00087674">
        <w:rPr>
          <w:rFonts w:eastAsia="Times New Roman"/>
          <w:i/>
          <w:color w:val="000000"/>
          <w:sz w:val="27"/>
          <w:szCs w:val="27"/>
          <w:lang w:eastAsia="ru-RU"/>
        </w:rPr>
        <w:t>итогам</w:t>
      </w:r>
      <w:proofErr w:type="gramEnd"/>
      <w:r w:rsidRPr="00087674">
        <w:rPr>
          <w:rFonts w:eastAsia="Times New Roman"/>
          <w:i/>
          <w:color w:val="000000"/>
          <w:sz w:val="27"/>
          <w:szCs w:val="27"/>
          <w:lang w:eastAsia="ru-RU"/>
        </w:rPr>
        <w:t xml:space="preserve"> реализации которых разработаны планы мероприятий по устранению выявленных нарушений. </w:t>
      </w:r>
      <w:proofErr w:type="gramStart"/>
      <w:r w:rsidRPr="00087674">
        <w:rPr>
          <w:rFonts w:eastAsia="Times New Roman"/>
          <w:i/>
          <w:color w:val="000000"/>
          <w:sz w:val="27"/>
          <w:szCs w:val="27"/>
          <w:lang w:eastAsia="ru-RU"/>
        </w:rPr>
        <w:t>Согласно представленной информации, нарушения в основном прекращены (устранены): отменены неположенные выплаты, произведены доплаты работникам, внесены изменения в локальные акты, регулирующие оплату труда работников, в трудовые договоры, приняты иные меры.</w:t>
      </w:r>
      <w:proofErr w:type="gramEnd"/>
    </w:p>
    <w:p w:rsidR="009C3476" w:rsidRPr="00087674" w:rsidRDefault="009C3476" w:rsidP="009C347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eastAsia="Times New Roman"/>
          <w:i/>
          <w:color w:val="000000"/>
          <w:sz w:val="27"/>
          <w:szCs w:val="27"/>
          <w:lang w:eastAsia="ru-RU"/>
        </w:rPr>
      </w:pPr>
      <w:r w:rsidRPr="00087674">
        <w:rPr>
          <w:rFonts w:eastAsia="Times New Roman"/>
          <w:i/>
          <w:color w:val="000000"/>
          <w:sz w:val="27"/>
          <w:szCs w:val="27"/>
          <w:lang w:eastAsia="ru-RU"/>
        </w:rPr>
        <w:t>Представления, направленные в Управление образования г.Волгодонска и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 xml:space="preserve"> КУИГ</w:t>
      </w:r>
      <w:r w:rsidRPr="00087674">
        <w:rPr>
          <w:rFonts w:eastAsia="Times New Roman"/>
          <w:i/>
          <w:color w:val="000000"/>
          <w:sz w:val="27"/>
          <w:szCs w:val="27"/>
          <w:lang w:eastAsia="ru-RU"/>
        </w:rPr>
        <w:t>, находятся на контроле Палаты до полного устранения нарушений.</w:t>
      </w:r>
    </w:p>
    <w:p w:rsidR="00512FD3" w:rsidRPr="00087674" w:rsidRDefault="001C6081" w:rsidP="007F4B9A">
      <w:pPr>
        <w:tabs>
          <w:tab w:val="left" w:pos="0"/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b/>
          <w:sz w:val="27"/>
          <w:szCs w:val="27"/>
          <w:lang w:eastAsia="ru-RU"/>
        </w:rPr>
        <w:t>2.</w:t>
      </w:r>
      <w:r w:rsidR="007F4B9A">
        <w:rPr>
          <w:rFonts w:eastAsia="Times New Roman"/>
          <w:b/>
          <w:sz w:val="27"/>
          <w:szCs w:val="27"/>
          <w:lang w:eastAsia="ru-RU"/>
        </w:rPr>
        <w:t>2</w:t>
      </w:r>
      <w:r w:rsidRPr="00087674">
        <w:rPr>
          <w:rFonts w:eastAsia="Times New Roman"/>
          <w:b/>
          <w:sz w:val="27"/>
          <w:szCs w:val="27"/>
          <w:lang w:eastAsia="ru-RU"/>
        </w:rPr>
        <w:t>.</w:t>
      </w:r>
      <w:r w:rsidRPr="00087674">
        <w:rPr>
          <w:rFonts w:eastAsia="Times New Roman"/>
          <w:b/>
          <w:sz w:val="27"/>
          <w:szCs w:val="27"/>
          <w:lang w:eastAsia="ru-RU"/>
        </w:rPr>
        <w:tab/>
      </w:r>
      <w:r w:rsidR="00512FD3" w:rsidRPr="00087674">
        <w:rPr>
          <w:rFonts w:eastAsia="Times New Roman"/>
          <w:b/>
          <w:sz w:val="27"/>
          <w:szCs w:val="27"/>
          <w:lang w:eastAsia="ru-RU"/>
        </w:rPr>
        <w:t>Контрольные мероприятия по проверке эффективного и результативного использования бюджетных средств, выделенных на финансовое обеспечение муниципального задания, иные цели и средств, полученных от приносящей доход деятельности</w:t>
      </w:r>
      <w:r w:rsidR="00512FD3" w:rsidRPr="00087674">
        <w:rPr>
          <w:rFonts w:eastAsia="Times New Roman"/>
          <w:sz w:val="27"/>
          <w:szCs w:val="27"/>
          <w:lang w:eastAsia="ru-RU"/>
        </w:rPr>
        <w:t xml:space="preserve">, </w:t>
      </w:r>
      <w:r w:rsidR="00512FD3" w:rsidRPr="00087674">
        <w:rPr>
          <w:rFonts w:eastAsia="Times New Roman"/>
          <w:b/>
          <w:sz w:val="27"/>
          <w:szCs w:val="27"/>
          <w:lang w:eastAsia="ru-RU"/>
        </w:rPr>
        <w:t>в муниципальных</w:t>
      </w:r>
      <w:r w:rsidR="00512FD3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512FD3" w:rsidRPr="00087674">
        <w:rPr>
          <w:rFonts w:eastAsia="Times New Roman"/>
          <w:b/>
          <w:sz w:val="27"/>
          <w:szCs w:val="27"/>
          <w:lang w:eastAsia="ru-RU"/>
        </w:rPr>
        <w:t>учреждениях</w:t>
      </w:r>
      <w:r w:rsidR="007F4B9A">
        <w:rPr>
          <w:rFonts w:eastAsia="Times New Roman"/>
          <w:b/>
          <w:sz w:val="27"/>
          <w:szCs w:val="27"/>
          <w:lang w:eastAsia="ru-RU"/>
        </w:rPr>
        <w:t xml:space="preserve"> города</w:t>
      </w:r>
    </w:p>
    <w:p w:rsidR="00DF1991" w:rsidRPr="00087674" w:rsidRDefault="00F72684" w:rsidP="00783792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t>В отчетном году проведены проверки использования средств субсидий в 9 м</w:t>
      </w:r>
      <w:r w:rsidR="00DF1991" w:rsidRPr="00087674">
        <w:rPr>
          <w:rFonts w:eastAsia="Calibri"/>
          <w:sz w:val="27"/>
          <w:szCs w:val="27"/>
        </w:rPr>
        <w:t>униципальных учреждениях города</w:t>
      </w:r>
      <w:r w:rsidR="00C325ED" w:rsidRPr="00087674">
        <w:rPr>
          <w:rFonts w:eastAsia="Calibri"/>
          <w:sz w:val="27"/>
          <w:szCs w:val="27"/>
        </w:rPr>
        <w:t xml:space="preserve"> (внеплановое контрольное мероприятие в </w:t>
      </w:r>
      <w:r w:rsidR="00C325ED" w:rsidRPr="00087674">
        <w:rPr>
          <w:rFonts w:eastAsia="Times New Roman"/>
          <w:sz w:val="27"/>
          <w:szCs w:val="27"/>
          <w:lang w:eastAsia="ru-RU"/>
        </w:rPr>
        <w:t>МБОУ</w:t>
      </w:r>
      <w:r w:rsidR="00087674">
        <w:rPr>
          <w:rStyle w:val="af1"/>
          <w:rFonts w:eastAsia="Times New Roman"/>
          <w:sz w:val="27"/>
          <w:szCs w:val="27"/>
          <w:lang w:eastAsia="ru-RU"/>
        </w:rPr>
        <w:footnoteReference w:id="6"/>
      </w:r>
      <w:r w:rsidR="00C325ED" w:rsidRPr="00087674">
        <w:rPr>
          <w:rFonts w:eastAsia="Times New Roman"/>
          <w:sz w:val="27"/>
          <w:szCs w:val="27"/>
          <w:lang w:eastAsia="ru-RU"/>
        </w:rPr>
        <w:t xml:space="preserve"> СШ №23</w:t>
      </w:r>
      <w:r w:rsidR="00C325ED" w:rsidRPr="00087674">
        <w:rPr>
          <w:sz w:val="27"/>
          <w:szCs w:val="27"/>
        </w:rPr>
        <w:t xml:space="preserve"> проведено по предложению главы города</w:t>
      </w:r>
      <w:r w:rsidR="00087674">
        <w:rPr>
          <w:sz w:val="27"/>
          <w:szCs w:val="27"/>
        </w:rPr>
        <w:t>)</w:t>
      </w:r>
      <w:r w:rsidR="00C325ED" w:rsidRPr="00087674">
        <w:rPr>
          <w:sz w:val="27"/>
          <w:szCs w:val="27"/>
        </w:rPr>
        <w:t xml:space="preserve">. </w:t>
      </w:r>
      <w:r w:rsidRPr="00087674">
        <w:rPr>
          <w:rFonts w:eastAsia="Calibri"/>
          <w:sz w:val="27"/>
          <w:szCs w:val="27"/>
        </w:rPr>
        <w:t xml:space="preserve">Проверяемый период – 2015, 2016 годы и </w:t>
      </w:r>
      <w:r w:rsidR="00783792" w:rsidRPr="00087674">
        <w:rPr>
          <w:rFonts w:eastAsia="Calibri"/>
          <w:sz w:val="27"/>
          <w:szCs w:val="27"/>
        </w:rPr>
        <w:t>истекший</w:t>
      </w:r>
      <w:r w:rsidRPr="00087674">
        <w:rPr>
          <w:rFonts w:eastAsia="Calibri"/>
          <w:sz w:val="27"/>
          <w:szCs w:val="27"/>
        </w:rPr>
        <w:t xml:space="preserve"> на момент </w:t>
      </w:r>
      <w:r w:rsidR="00C325ED" w:rsidRPr="00087674">
        <w:rPr>
          <w:rFonts w:eastAsia="Calibri"/>
          <w:sz w:val="27"/>
          <w:szCs w:val="27"/>
        </w:rPr>
        <w:t xml:space="preserve">проведения </w:t>
      </w:r>
      <w:r w:rsidR="00783792" w:rsidRPr="00087674">
        <w:rPr>
          <w:rFonts w:eastAsia="Calibri"/>
          <w:sz w:val="27"/>
          <w:szCs w:val="27"/>
        </w:rPr>
        <w:t>контрольн</w:t>
      </w:r>
      <w:r w:rsidR="00C325ED" w:rsidRPr="00087674">
        <w:rPr>
          <w:rFonts w:eastAsia="Calibri"/>
          <w:sz w:val="27"/>
          <w:szCs w:val="27"/>
        </w:rPr>
        <w:t>ых</w:t>
      </w:r>
      <w:r w:rsidRPr="00087674">
        <w:rPr>
          <w:rFonts w:eastAsia="Calibri"/>
          <w:sz w:val="27"/>
          <w:szCs w:val="27"/>
        </w:rPr>
        <w:t xml:space="preserve"> мероприяти</w:t>
      </w:r>
      <w:r w:rsidR="00C325ED" w:rsidRPr="00087674">
        <w:rPr>
          <w:rFonts w:eastAsia="Calibri"/>
          <w:sz w:val="27"/>
          <w:szCs w:val="27"/>
        </w:rPr>
        <w:t>й</w:t>
      </w:r>
      <w:r w:rsidRPr="00087674">
        <w:rPr>
          <w:rFonts w:eastAsia="Calibri"/>
          <w:sz w:val="27"/>
          <w:szCs w:val="27"/>
        </w:rPr>
        <w:t xml:space="preserve"> </w:t>
      </w:r>
      <w:r w:rsidRPr="00087674">
        <w:rPr>
          <w:rFonts w:eastAsia="Calibri"/>
          <w:sz w:val="27"/>
          <w:szCs w:val="27"/>
        </w:rPr>
        <w:lastRenderedPageBreak/>
        <w:t>перио</w:t>
      </w:r>
      <w:r w:rsidR="00783792" w:rsidRPr="00087674">
        <w:rPr>
          <w:rFonts w:eastAsia="Calibri"/>
          <w:sz w:val="27"/>
          <w:szCs w:val="27"/>
        </w:rPr>
        <w:t>д 2017 года. Общий объем проверенных средств</w:t>
      </w:r>
      <w:r w:rsidR="00DF1991" w:rsidRPr="00087674">
        <w:rPr>
          <w:rFonts w:eastAsia="Calibri"/>
          <w:sz w:val="27"/>
          <w:szCs w:val="27"/>
        </w:rPr>
        <w:t xml:space="preserve"> составил 404 513,0 </w:t>
      </w:r>
      <w:proofErr w:type="spellStart"/>
      <w:r w:rsidR="00DF1991" w:rsidRPr="00087674">
        <w:rPr>
          <w:rFonts w:eastAsia="Calibri"/>
          <w:sz w:val="27"/>
          <w:szCs w:val="27"/>
        </w:rPr>
        <w:t>тыс</w:t>
      </w:r>
      <w:proofErr w:type="gramStart"/>
      <w:r w:rsidR="00DF1991" w:rsidRPr="00087674">
        <w:rPr>
          <w:rFonts w:eastAsia="Calibri"/>
          <w:sz w:val="27"/>
          <w:szCs w:val="27"/>
        </w:rPr>
        <w:t>.р</w:t>
      </w:r>
      <w:proofErr w:type="gramEnd"/>
      <w:r w:rsidR="00DF1991" w:rsidRPr="00087674">
        <w:rPr>
          <w:rFonts w:eastAsia="Calibri"/>
          <w:sz w:val="27"/>
          <w:szCs w:val="27"/>
        </w:rPr>
        <w:t>ублей</w:t>
      </w:r>
      <w:proofErr w:type="spellEnd"/>
      <w:r w:rsidR="00DF1991" w:rsidRPr="00087674">
        <w:rPr>
          <w:rFonts w:eastAsia="Calibri"/>
          <w:sz w:val="27"/>
          <w:szCs w:val="27"/>
        </w:rPr>
        <w:t>.</w:t>
      </w:r>
    </w:p>
    <w:p w:rsidR="007F4B9A" w:rsidRDefault="00783792" w:rsidP="007F4B9A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t>Использование материальных ресурсов, финансовых сре</w:t>
      </w:r>
      <w:proofErr w:type="gramStart"/>
      <w:r w:rsidRPr="00087674">
        <w:rPr>
          <w:rFonts w:eastAsia="Calibri"/>
          <w:sz w:val="27"/>
          <w:szCs w:val="27"/>
        </w:rPr>
        <w:t>дств в ц</w:t>
      </w:r>
      <w:proofErr w:type="gramEnd"/>
      <w:r w:rsidRPr="00087674">
        <w:rPr>
          <w:rFonts w:eastAsia="Calibri"/>
          <w:sz w:val="27"/>
          <w:szCs w:val="27"/>
        </w:rPr>
        <w:t xml:space="preserve">елом осуществлялось </w:t>
      </w:r>
      <w:r w:rsidR="003676DD" w:rsidRPr="00087674">
        <w:rPr>
          <w:rFonts w:eastAsia="Calibri"/>
          <w:sz w:val="27"/>
          <w:szCs w:val="27"/>
        </w:rPr>
        <w:t xml:space="preserve">учреждениями </w:t>
      </w:r>
      <w:r w:rsidRPr="00087674">
        <w:rPr>
          <w:rFonts w:eastAsia="Calibri"/>
          <w:sz w:val="27"/>
          <w:szCs w:val="27"/>
        </w:rPr>
        <w:t xml:space="preserve">правомерно и эффективно. Вместе с тем проверками были выявлены различные нарушения требований </w:t>
      </w:r>
      <w:r w:rsidR="001C6081" w:rsidRPr="00087674">
        <w:rPr>
          <w:rFonts w:eastAsia="Calibri"/>
          <w:sz w:val="27"/>
          <w:szCs w:val="27"/>
        </w:rPr>
        <w:t xml:space="preserve">действующего законодательства по учету и </w:t>
      </w:r>
      <w:r w:rsidR="00DF1991" w:rsidRPr="00087674">
        <w:rPr>
          <w:rFonts w:eastAsia="Calibri"/>
          <w:sz w:val="27"/>
          <w:szCs w:val="27"/>
        </w:rPr>
        <w:t>использованию средств субсидий и внебюджетных средств, норм</w:t>
      </w:r>
      <w:r w:rsidRPr="00087674">
        <w:rPr>
          <w:rFonts w:eastAsia="Calibri"/>
          <w:sz w:val="27"/>
          <w:szCs w:val="27"/>
        </w:rPr>
        <w:t xml:space="preserve"> трудового законодательства, </w:t>
      </w:r>
      <w:r w:rsidR="001C6081" w:rsidRPr="00087674">
        <w:rPr>
          <w:rFonts w:eastAsia="Calibri"/>
          <w:sz w:val="27"/>
          <w:szCs w:val="27"/>
        </w:rPr>
        <w:t>штатной дисциплины</w:t>
      </w:r>
      <w:r w:rsidR="00DF1991" w:rsidRPr="00087674">
        <w:rPr>
          <w:rFonts w:eastAsia="Calibri"/>
          <w:sz w:val="27"/>
          <w:szCs w:val="27"/>
        </w:rPr>
        <w:t>,</w:t>
      </w:r>
      <w:r w:rsidR="001C6081" w:rsidRPr="00087674">
        <w:rPr>
          <w:rFonts w:eastAsia="Calibri"/>
          <w:sz w:val="27"/>
          <w:szCs w:val="27"/>
        </w:rPr>
        <w:t xml:space="preserve"> </w:t>
      </w:r>
      <w:r w:rsidRPr="00087674">
        <w:rPr>
          <w:rFonts w:eastAsia="Calibri"/>
          <w:sz w:val="27"/>
          <w:szCs w:val="27"/>
        </w:rPr>
        <w:t xml:space="preserve">муниципальных правовых актов, </w:t>
      </w:r>
      <w:r w:rsidR="001C6081" w:rsidRPr="00087674">
        <w:rPr>
          <w:rFonts w:eastAsia="Calibri"/>
          <w:sz w:val="27"/>
          <w:szCs w:val="27"/>
        </w:rPr>
        <w:t xml:space="preserve">регламентирующих </w:t>
      </w:r>
      <w:r w:rsidR="00DF1991" w:rsidRPr="00087674">
        <w:rPr>
          <w:rFonts w:eastAsia="Calibri"/>
          <w:sz w:val="27"/>
          <w:szCs w:val="27"/>
        </w:rPr>
        <w:t xml:space="preserve">отдельные вопросы деятельности муниципальных учреждений, общая сумма которых составила 46 634,6 </w:t>
      </w:r>
      <w:proofErr w:type="spellStart"/>
      <w:r w:rsidR="00DF1991" w:rsidRPr="00087674">
        <w:rPr>
          <w:rFonts w:eastAsia="Calibri"/>
          <w:sz w:val="27"/>
          <w:szCs w:val="27"/>
        </w:rPr>
        <w:t>тыс</w:t>
      </w:r>
      <w:proofErr w:type="gramStart"/>
      <w:r w:rsidR="00DF1991" w:rsidRPr="00087674">
        <w:rPr>
          <w:rFonts w:eastAsia="Calibri"/>
          <w:sz w:val="27"/>
          <w:szCs w:val="27"/>
        </w:rPr>
        <w:t>.р</w:t>
      </w:r>
      <w:proofErr w:type="gramEnd"/>
      <w:r w:rsidR="00DF1991" w:rsidRPr="00087674">
        <w:rPr>
          <w:rFonts w:eastAsia="Calibri"/>
          <w:sz w:val="27"/>
          <w:szCs w:val="27"/>
        </w:rPr>
        <w:t>ублей</w:t>
      </w:r>
      <w:proofErr w:type="spellEnd"/>
      <w:r w:rsidR="00C45BCA" w:rsidRPr="00087674">
        <w:rPr>
          <w:rFonts w:eastAsia="Calibri"/>
          <w:sz w:val="27"/>
          <w:szCs w:val="27"/>
        </w:rPr>
        <w:t>.</w:t>
      </w:r>
      <w:r w:rsidR="007F4B9A">
        <w:rPr>
          <w:rFonts w:eastAsia="Calibri"/>
          <w:sz w:val="27"/>
          <w:szCs w:val="27"/>
        </w:rPr>
        <w:t xml:space="preserve"> </w:t>
      </w:r>
    </w:p>
    <w:p w:rsidR="001C6081" w:rsidRPr="00087674" w:rsidRDefault="00C45BCA" w:rsidP="007F4B9A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sz w:val="27"/>
          <w:szCs w:val="27"/>
        </w:rPr>
        <w:t xml:space="preserve">Фактов нецелевого использования субсидий на финансовое обеспечение выполнения муниципального задания и иные цели в проверяемом периоде не установлено. </w:t>
      </w:r>
    </w:p>
    <w:p w:rsidR="00457BFB" w:rsidRPr="00087674" w:rsidRDefault="00390A97" w:rsidP="00390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>Продолжают иметь место переплаты (недоплаты) и неположенные выплаты</w:t>
      </w:r>
      <w:r w:rsidR="005D4A0B" w:rsidRPr="00087674">
        <w:rPr>
          <w:sz w:val="27"/>
          <w:szCs w:val="27"/>
        </w:rPr>
        <w:t xml:space="preserve"> работникам</w:t>
      </w:r>
      <w:r w:rsidRPr="00087674">
        <w:rPr>
          <w:sz w:val="27"/>
          <w:szCs w:val="27"/>
        </w:rPr>
        <w:t>, установленные в 8 из 9 проверенных учреждений</w:t>
      </w:r>
      <w:r w:rsidR="00457BFB" w:rsidRPr="00087674">
        <w:rPr>
          <w:sz w:val="27"/>
          <w:szCs w:val="27"/>
        </w:rPr>
        <w:t xml:space="preserve"> </w:t>
      </w:r>
      <w:r w:rsidRPr="00087674">
        <w:rPr>
          <w:sz w:val="27"/>
          <w:szCs w:val="27"/>
        </w:rPr>
        <w:t xml:space="preserve">на общую сумму </w:t>
      </w:r>
      <w:r w:rsidR="0066217D" w:rsidRPr="00087674">
        <w:rPr>
          <w:sz w:val="27"/>
          <w:szCs w:val="27"/>
        </w:rPr>
        <w:t>7</w:t>
      </w:r>
      <w:r w:rsidR="00574585" w:rsidRPr="00087674">
        <w:rPr>
          <w:sz w:val="27"/>
          <w:szCs w:val="27"/>
        </w:rPr>
        <w:t> 711,8</w:t>
      </w:r>
      <w:r w:rsidR="0066217D" w:rsidRPr="00087674">
        <w:rPr>
          <w:sz w:val="27"/>
          <w:szCs w:val="27"/>
        </w:rPr>
        <w:t xml:space="preserve"> </w:t>
      </w:r>
      <w:proofErr w:type="spellStart"/>
      <w:r w:rsidR="00457BFB" w:rsidRPr="00087674">
        <w:rPr>
          <w:sz w:val="27"/>
          <w:szCs w:val="27"/>
        </w:rPr>
        <w:t>тыс</w:t>
      </w:r>
      <w:proofErr w:type="gramStart"/>
      <w:r w:rsidR="00457BFB" w:rsidRPr="00087674">
        <w:rPr>
          <w:sz w:val="27"/>
          <w:szCs w:val="27"/>
        </w:rPr>
        <w:t>.р</w:t>
      </w:r>
      <w:proofErr w:type="gramEnd"/>
      <w:r w:rsidR="00457BFB" w:rsidRPr="00087674">
        <w:rPr>
          <w:sz w:val="27"/>
          <w:szCs w:val="27"/>
        </w:rPr>
        <w:t>ублей</w:t>
      </w:r>
      <w:proofErr w:type="spellEnd"/>
      <w:r w:rsidR="00457BFB" w:rsidRPr="00087674">
        <w:rPr>
          <w:sz w:val="27"/>
          <w:szCs w:val="27"/>
        </w:rPr>
        <w:t xml:space="preserve">, </w:t>
      </w:r>
      <w:r w:rsidR="0092106D" w:rsidRPr="00087674">
        <w:rPr>
          <w:sz w:val="27"/>
          <w:szCs w:val="27"/>
        </w:rPr>
        <w:t>из них</w:t>
      </w:r>
      <w:r w:rsidR="00457BFB" w:rsidRPr="00087674">
        <w:rPr>
          <w:sz w:val="27"/>
          <w:szCs w:val="27"/>
        </w:rPr>
        <w:t>:</w:t>
      </w:r>
    </w:p>
    <w:p w:rsidR="00457BFB" w:rsidRPr="00087674" w:rsidRDefault="00457BFB" w:rsidP="0066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sz w:val="27"/>
          <w:szCs w:val="27"/>
        </w:rPr>
        <w:t>МАУ</w:t>
      </w:r>
      <w:r w:rsidR="00390A97" w:rsidRPr="00087674">
        <w:rPr>
          <w:sz w:val="27"/>
          <w:szCs w:val="27"/>
        </w:rPr>
        <w:t xml:space="preserve">К «ДК </w:t>
      </w:r>
      <w:proofErr w:type="spellStart"/>
      <w:r w:rsidR="00390A97" w:rsidRPr="00087674">
        <w:rPr>
          <w:sz w:val="27"/>
          <w:szCs w:val="27"/>
        </w:rPr>
        <w:t>им</w:t>
      </w:r>
      <w:proofErr w:type="gramStart"/>
      <w:r w:rsidR="00390A97" w:rsidRPr="00087674">
        <w:rPr>
          <w:sz w:val="27"/>
          <w:szCs w:val="27"/>
        </w:rPr>
        <w:t>.К</w:t>
      </w:r>
      <w:proofErr w:type="gramEnd"/>
      <w:r w:rsidR="00390A97" w:rsidRPr="00087674">
        <w:rPr>
          <w:sz w:val="27"/>
          <w:szCs w:val="27"/>
        </w:rPr>
        <w:t>урчатова</w:t>
      </w:r>
      <w:proofErr w:type="spellEnd"/>
      <w:r w:rsidR="00390A97" w:rsidRPr="00087674">
        <w:rPr>
          <w:sz w:val="27"/>
          <w:szCs w:val="27"/>
        </w:rPr>
        <w:t>»</w:t>
      </w:r>
      <w:r w:rsidRPr="00087674">
        <w:rPr>
          <w:sz w:val="27"/>
          <w:szCs w:val="27"/>
        </w:rPr>
        <w:t xml:space="preserve"> – </w:t>
      </w:r>
      <w:r w:rsidR="00215FFC" w:rsidRPr="00087674">
        <w:rPr>
          <w:sz w:val="27"/>
          <w:szCs w:val="27"/>
        </w:rPr>
        <w:t xml:space="preserve">неположенные выплаты на сумму </w:t>
      </w:r>
      <w:r w:rsidRPr="00087674">
        <w:rPr>
          <w:sz w:val="27"/>
          <w:szCs w:val="27"/>
        </w:rPr>
        <w:t xml:space="preserve">4 147,2 </w:t>
      </w:r>
      <w:proofErr w:type="spellStart"/>
      <w:r w:rsidRPr="00087674">
        <w:rPr>
          <w:sz w:val="27"/>
          <w:szCs w:val="27"/>
        </w:rPr>
        <w:t>тыс.рублей</w:t>
      </w:r>
      <w:proofErr w:type="spellEnd"/>
      <w:r w:rsidR="005D4A0B" w:rsidRPr="00087674">
        <w:rPr>
          <w:sz w:val="27"/>
          <w:szCs w:val="27"/>
        </w:rPr>
        <w:t xml:space="preserve"> (</w:t>
      </w:r>
      <w:r w:rsidRPr="00087674">
        <w:rPr>
          <w:rFonts w:eastAsia="Times New Roman"/>
          <w:sz w:val="27"/>
          <w:szCs w:val="27"/>
          <w:lang w:eastAsia="ru-RU"/>
        </w:rPr>
        <w:t>выплат</w:t>
      </w:r>
      <w:r w:rsidR="00215FFC" w:rsidRPr="00087674">
        <w:rPr>
          <w:rFonts w:eastAsia="Times New Roman"/>
          <w:sz w:val="27"/>
          <w:szCs w:val="27"/>
          <w:lang w:eastAsia="ru-RU"/>
        </w:rPr>
        <w:t>ы</w:t>
      </w:r>
      <w:r w:rsidRPr="00087674">
        <w:rPr>
          <w:rFonts w:eastAsia="Times New Roman"/>
          <w:sz w:val="27"/>
          <w:szCs w:val="27"/>
          <w:lang w:eastAsia="ru-RU"/>
        </w:rPr>
        <w:t xml:space="preserve"> надбав</w:t>
      </w:r>
      <w:r w:rsidR="00215FFC" w:rsidRPr="00087674">
        <w:rPr>
          <w:rFonts w:eastAsia="Times New Roman"/>
          <w:sz w:val="27"/>
          <w:szCs w:val="27"/>
          <w:lang w:eastAsia="ru-RU"/>
        </w:rPr>
        <w:t>ок</w:t>
      </w:r>
      <w:r w:rsidRPr="00087674">
        <w:rPr>
          <w:rFonts w:eastAsia="Times New Roman"/>
          <w:sz w:val="27"/>
          <w:szCs w:val="27"/>
          <w:lang w:eastAsia="ru-RU"/>
        </w:rPr>
        <w:t xml:space="preserve"> в завышенных размерах, </w:t>
      </w:r>
      <w:r w:rsidR="00215FFC" w:rsidRPr="00087674">
        <w:rPr>
          <w:rFonts w:eastAsia="Times New Roman"/>
          <w:sz w:val="27"/>
          <w:szCs w:val="27"/>
          <w:lang w:eastAsia="ru-RU"/>
        </w:rPr>
        <w:t xml:space="preserve">а также </w:t>
      </w:r>
      <w:r w:rsidRPr="00087674">
        <w:rPr>
          <w:rFonts w:eastAsia="Times New Roman"/>
          <w:sz w:val="27"/>
          <w:szCs w:val="27"/>
          <w:lang w:eastAsia="ru-RU"/>
        </w:rPr>
        <w:t>категориям работников, не имеющим права на надбавк</w:t>
      </w:r>
      <w:r w:rsidR="00215FFC" w:rsidRPr="00087674">
        <w:rPr>
          <w:rFonts w:eastAsia="Times New Roman"/>
          <w:sz w:val="27"/>
          <w:szCs w:val="27"/>
          <w:lang w:eastAsia="ru-RU"/>
        </w:rPr>
        <w:t>и (за интенсивность и высокие результаты работы, за качество выполненных работ, за выслугу лет</w:t>
      </w:r>
      <w:r w:rsidR="005D4A0B" w:rsidRPr="00087674">
        <w:rPr>
          <w:rFonts w:eastAsia="Times New Roman"/>
          <w:sz w:val="27"/>
          <w:szCs w:val="27"/>
          <w:lang w:eastAsia="ru-RU"/>
        </w:rPr>
        <w:t>)</w:t>
      </w:r>
      <w:r w:rsidR="00574585" w:rsidRPr="00087674">
        <w:rPr>
          <w:sz w:val="27"/>
          <w:szCs w:val="27"/>
        </w:rPr>
        <w:t xml:space="preserve"> в нарушение</w:t>
      </w:r>
      <w:r w:rsidR="00574585" w:rsidRPr="00087674">
        <w:rPr>
          <w:rFonts w:eastAsia="Times New Roman"/>
          <w:sz w:val="27"/>
          <w:szCs w:val="27"/>
          <w:lang w:eastAsia="ru-RU"/>
        </w:rPr>
        <w:t xml:space="preserve"> порядка и условий оплаты труда, установленных </w:t>
      </w:r>
      <w:r w:rsidR="00574585" w:rsidRPr="00087674">
        <w:rPr>
          <w:rFonts w:eastAsia="Times New Roman"/>
          <w:bCs/>
          <w:sz w:val="27"/>
          <w:szCs w:val="27"/>
          <w:lang w:eastAsia="ru-RU"/>
        </w:rPr>
        <w:t xml:space="preserve">Положением об оплате труда и материальном стимулировании </w:t>
      </w:r>
      <w:r w:rsidR="00574585" w:rsidRPr="00087674">
        <w:rPr>
          <w:rFonts w:eastAsia="Times New Roman"/>
          <w:sz w:val="27"/>
          <w:szCs w:val="27"/>
          <w:lang w:eastAsia="ru-RU"/>
        </w:rPr>
        <w:t>работников учреждения);</w:t>
      </w:r>
    </w:p>
    <w:p w:rsidR="0066217D" w:rsidRPr="00087674" w:rsidRDefault="0066217D" w:rsidP="0066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МБУДО Детская школа искусств – неположенные выплаты и переплаты на сумму 1 458,8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 xml:space="preserve"> (обусловлены, в основном, отсутствием обязательного согласования с главным распорядителем бюджетных средств размера персонального повышающего коэффициента заместителям директора и главному бухгалтеру</w:t>
      </w:r>
      <w:r w:rsidR="00626C1A" w:rsidRPr="00087674">
        <w:rPr>
          <w:rFonts w:eastAsia="Times New Roman"/>
          <w:sz w:val="27"/>
          <w:szCs w:val="27"/>
          <w:lang w:eastAsia="ru-RU"/>
        </w:rPr>
        <w:t>)</w:t>
      </w:r>
      <w:r w:rsidRPr="00087674">
        <w:rPr>
          <w:rFonts w:eastAsia="Times New Roman"/>
          <w:sz w:val="27"/>
          <w:szCs w:val="27"/>
          <w:lang w:eastAsia="ru-RU"/>
        </w:rPr>
        <w:t>;</w:t>
      </w:r>
    </w:p>
    <w:p w:rsidR="00293785" w:rsidRPr="00087674" w:rsidRDefault="008A0EEF" w:rsidP="0066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МАУК </w:t>
      </w:r>
      <w:r w:rsidRPr="00087674">
        <w:rPr>
          <w:rFonts w:eastAsia="Calibri"/>
          <w:sz w:val="27"/>
          <w:szCs w:val="27"/>
        </w:rPr>
        <w:t>ДК «Октябрь»</w:t>
      </w:r>
      <w:r w:rsidR="00293785" w:rsidRPr="00087674">
        <w:rPr>
          <w:sz w:val="27"/>
          <w:szCs w:val="27"/>
        </w:rPr>
        <w:t xml:space="preserve"> – </w:t>
      </w:r>
      <w:r w:rsidRPr="00087674">
        <w:rPr>
          <w:rFonts w:eastAsia="Calibri"/>
          <w:sz w:val="27"/>
          <w:szCs w:val="27"/>
        </w:rPr>
        <w:t>переплаты</w:t>
      </w:r>
      <w:r w:rsidR="00293785" w:rsidRPr="00087674">
        <w:rPr>
          <w:rFonts w:eastAsia="Calibri"/>
          <w:sz w:val="27"/>
          <w:szCs w:val="27"/>
        </w:rPr>
        <w:t>, неположенные выплаты</w:t>
      </w:r>
      <w:r w:rsidRPr="00087674">
        <w:rPr>
          <w:rFonts w:eastAsia="Calibri"/>
          <w:sz w:val="27"/>
          <w:szCs w:val="27"/>
        </w:rPr>
        <w:t xml:space="preserve"> на сумму 681,3 </w:t>
      </w:r>
      <w:proofErr w:type="spellStart"/>
      <w:r w:rsidRPr="00087674">
        <w:rPr>
          <w:rFonts w:eastAsia="Calibri"/>
          <w:sz w:val="27"/>
          <w:szCs w:val="27"/>
        </w:rPr>
        <w:t>тыс</w:t>
      </w:r>
      <w:proofErr w:type="gramStart"/>
      <w:r w:rsidRPr="00087674">
        <w:rPr>
          <w:rFonts w:eastAsia="Calibri"/>
          <w:sz w:val="27"/>
          <w:szCs w:val="27"/>
        </w:rPr>
        <w:t>.р</w:t>
      </w:r>
      <w:proofErr w:type="gramEnd"/>
      <w:r w:rsidRPr="00087674">
        <w:rPr>
          <w:rFonts w:eastAsia="Calibri"/>
          <w:sz w:val="27"/>
          <w:szCs w:val="27"/>
        </w:rPr>
        <w:t>ублей</w:t>
      </w:r>
      <w:proofErr w:type="spellEnd"/>
      <w:r w:rsidRPr="00087674">
        <w:rPr>
          <w:rFonts w:eastAsia="Calibri"/>
          <w:sz w:val="27"/>
          <w:szCs w:val="27"/>
        </w:rPr>
        <w:t xml:space="preserve"> </w:t>
      </w:r>
      <w:r w:rsidR="0092106D" w:rsidRPr="00087674">
        <w:rPr>
          <w:rFonts w:eastAsia="Calibri"/>
          <w:sz w:val="27"/>
          <w:szCs w:val="27"/>
        </w:rPr>
        <w:t>(</w:t>
      </w:r>
      <w:r w:rsidRPr="00087674">
        <w:rPr>
          <w:rFonts w:eastAsia="Calibri"/>
          <w:sz w:val="27"/>
          <w:szCs w:val="27"/>
        </w:rPr>
        <w:t>в рез</w:t>
      </w:r>
      <w:r w:rsidR="005D4A0B" w:rsidRPr="00087674">
        <w:rPr>
          <w:rFonts w:eastAsia="Calibri"/>
          <w:sz w:val="27"/>
          <w:szCs w:val="27"/>
        </w:rPr>
        <w:t>у</w:t>
      </w:r>
      <w:r w:rsidRPr="00087674">
        <w:rPr>
          <w:rFonts w:eastAsia="Calibri"/>
          <w:sz w:val="27"/>
          <w:szCs w:val="27"/>
        </w:rPr>
        <w:t xml:space="preserve">льтате завышения </w:t>
      </w:r>
      <w:r w:rsidR="005D4A0B" w:rsidRPr="00087674">
        <w:rPr>
          <w:rFonts w:eastAsia="Calibri"/>
          <w:sz w:val="27"/>
          <w:szCs w:val="27"/>
        </w:rPr>
        <w:t>разрядов и ставок заработной платы рабочим</w:t>
      </w:r>
      <w:r w:rsidR="0092106D" w:rsidRPr="00087674">
        <w:rPr>
          <w:rFonts w:eastAsia="Calibri"/>
          <w:sz w:val="27"/>
          <w:szCs w:val="27"/>
        </w:rPr>
        <w:t>)</w:t>
      </w:r>
      <w:r w:rsidR="005D4A0B" w:rsidRPr="00087674">
        <w:rPr>
          <w:rFonts w:eastAsia="Calibri"/>
          <w:sz w:val="27"/>
          <w:szCs w:val="27"/>
        </w:rPr>
        <w:t xml:space="preserve">, недоплаты на сумму 145,5 </w:t>
      </w:r>
      <w:proofErr w:type="spellStart"/>
      <w:r w:rsidR="005D4A0B" w:rsidRPr="00087674">
        <w:rPr>
          <w:rFonts w:eastAsia="Calibri"/>
          <w:sz w:val="27"/>
          <w:szCs w:val="27"/>
        </w:rPr>
        <w:t>тыс.рублей</w:t>
      </w:r>
      <w:proofErr w:type="spellEnd"/>
      <w:r w:rsidR="00293785" w:rsidRPr="00087674">
        <w:rPr>
          <w:rFonts w:eastAsia="Calibri"/>
          <w:sz w:val="27"/>
          <w:szCs w:val="27"/>
        </w:rPr>
        <w:t>;</w:t>
      </w:r>
    </w:p>
    <w:p w:rsidR="00293785" w:rsidRPr="00087674" w:rsidRDefault="00293785" w:rsidP="0066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МБУДО СДЮСШОР №2 – неположенные выплаты в сумме </w:t>
      </w:r>
      <w:r w:rsidR="004561A8" w:rsidRPr="00087674">
        <w:rPr>
          <w:sz w:val="27"/>
          <w:szCs w:val="27"/>
        </w:rPr>
        <w:t>270,9</w:t>
      </w:r>
      <w:r w:rsidRPr="00087674">
        <w:rPr>
          <w:sz w:val="27"/>
          <w:szCs w:val="27"/>
        </w:rPr>
        <w:t xml:space="preserve"> </w:t>
      </w:r>
      <w:proofErr w:type="spellStart"/>
      <w:r w:rsidRPr="00087674">
        <w:rPr>
          <w:sz w:val="27"/>
          <w:szCs w:val="27"/>
        </w:rPr>
        <w:t>тыс</w:t>
      </w:r>
      <w:proofErr w:type="gramStart"/>
      <w:r w:rsidRPr="00087674">
        <w:rPr>
          <w:sz w:val="27"/>
          <w:szCs w:val="27"/>
        </w:rPr>
        <w:t>.р</w:t>
      </w:r>
      <w:proofErr w:type="gramEnd"/>
      <w:r w:rsidRPr="00087674">
        <w:rPr>
          <w:sz w:val="27"/>
          <w:szCs w:val="27"/>
        </w:rPr>
        <w:t>ублей</w:t>
      </w:r>
      <w:proofErr w:type="spellEnd"/>
      <w:r w:rsidRPr="00087674">
        <w:rPr>
          <w:sz w:val="27"/>
          <w:szCs w:val="27"/>
        </w:rPr>
        <w:t xml:space="preserve"> </w:t>
      </w:r>
      <w:r w:rsidR="0092106D" w:rsidRPr="00087674">
        <w:rPr>
          <w:sz w:val="27"/>
          <w:szCs w:val="27"/>
        </w:rPr>
        <w:t>(</w:t>
      </w:r>
      <w:r w:rsidRPr="00087674">
        <w:rPr>
          <w:sz w:val="27"/>
          <w:szCs w:val="27"/>
        </w:rPr>
        <w:t>в результате начисления и выплаты заработной платы водителю, фактическая деятельность которого документально не подтверждена</w:t>
      </w:r>
      <w:r w:rsidR="0092106D" w:rsidRPr="00087674">
        <w:rPr>
          <w:sz w:val="27"/>
          <w:szCs w:val="27"/>
        </w:rPr>
        <w:t>)</w:t>
      </w:r>
      <w:r w:rsidRPr="00087674">
        <w:rPr>
          <w:sz w:val="27"/>
          <w:szCs w:val="27"/>
        </w:rPr>
        <w:t>, недо</w:t>
      </w:r>
      <w:r w:rsidR="00574585" w:rsidRPr="00087674">
        <w:rPr>
          <w:sz w:val="27"/>
          <w:szCs w:val="27"/>
        </w:rPr>
        <w:t xml:space="preserve">платы на сумму 266,9 </w:t>
      </w:r>
      <w:proofErr w:type="spellStart"/>
      <w:r w:rsidR="00574585" w:rsidRPr="00087674">
        <w:rPr>
          <w:sz w:val="27"/>
          <w:szCs w:val="27"/>
        </w:rPr>
        <w:t>тыс.рублей</w:t>
      </w:r>
      <w:proofErr w:type="spellEnd"/>
      <w:r w:rsidR="009E3D3E" w:rsidRPr="00087674">
        <w:rPr>
          <w:sz w:val="27"/>
          <w:szCs w:val="27"/>
        </w:rPr>
        <w:t>)</w:t>
      </w:r>
      <w:r w:rsidR="00574585" w:rsidRPr="00087674">
        <w:rPr>
          <w:sz w:val="27"/>
          <w:szCs w:val="27"/>
        </w:rPr>
        <w:t>;</w:t>
      </w:r>
    </w:p>
    <w:p w:rsidR="009E3D3E" w:rsidRPr="00087674" w:rsidRDefault="00B13225" w:rsidP="0066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087674">
        <w:rPr>
          <w:rFonts w:eastAsia="Calibri"/>
          <w:sz w:val="27"/>
          <w:szCs w:val="27"/>
        </w:rPr>
        <w:t xml:space="preserve">МБУДО </w:t>
      </w:r>
      <w:r w:rsidR="00574585" w:rsidRPr="00087674">
        <w:rPr>
          <w:rFonts w:eastAsia="Calibri"/>
          <w:sz w:val="27"/>
          <w:szCs w:val="27"/>
        </w:rPr>
        <w:t xml:space="preserve">Детская музыкальная школа им. </w:t>
      </w:r>
      <w:proofErr w:type="spellStart"/>
      <w:r w:rsidR="00574585" w:rsidRPr="00087674">
        <w:rPr>
          <w:rFonts w:eastAsia="Calibri"/>
          <w:sz w:val="27"/>
          <w:szCs w:val="27"/>
        </w:rPr>
        <w:t>С.В.Рахманинова</w:t>
      </w:r>
      <w:proofErr w:type="spellEnd"/>
      <w:r w:rsidR="00574585" w:rsidRPr="00087674">
        <w:rPr>
          <w:rFonts w:eastAsia="Calibri"/>
          <w:sz w:val="27"/>
          <w:szCs w:val="27"/>
        </w:rPr>
        <w:t xml:space="preserve"> – неположенные выплаты в сумме 181,1 </w:t>
      </w:r>
      <w:proofErr w:type="spellStart"/>
      <w:r w:rsidR="00574585" w:rsidRPr="00087674">
        <w:rPr>
          <w:rFonts w:eastAsia="Calibri"/>
          <w:sz w:val="27"/>
          <w:szCs w:val="27"/>
        </w:rPr>
        <w:t>тыс</w:t>
      </w:r>
      <w:proofErr w:type="gramStart"/>
      <w:r w:rsidR="00574585" w:rsidRPr="00087674">
        <w:rPr>
          <w:rFonts w:eastAsia="Calibri"/>
          <w:sz w:val="27"/>
          <w:szCs w:val="27"/>
        </w:rPr>
        <w:t>.р</w:t>
      </w:r>
      <w:proofErr w:type="gramEnd"/>
      <w:r w:rsidR="00574585" w:rsidRPr="00087674">
        <w:rPr>
          <w:rFonts w:eastAsia="Calibri"/>
          <w:sz w:val="27"/>
          <w:szCs w:val="27"/>
        </w:rPr>
        <w:t>ублей</w:t>
      </w:r>
      <w:proofErr w:type="spellEnd"/>
      <w:r w:rsidR="00574585" w:rsidRPr="00087674">
        <w:rPr>
          <w:rFonts w:eastAsia="Calibri"/>
          <w:sz w:val="27"/>
          <w:szCs w:val="27"/>
        </w:rPr>
        <w:t xml:space="preserve"> (выплата</w:t>
      </w:r>
      <w:r w:rsidR="00574585" w:rsidRPr="00087674">
        <w:rPr>
          <w:rFonts w:eastAsia="Times New Roman"/>
          <w:sz w:val="27"/>
          <w:szCs w:val="27"/>
        </w:rPr>
        <w:t xml:space="preserve"> </w:t>
      </w:r>
      <w:r w:rsidR="009E3D3E" w:rsidRPr="00087674">
        <w:rPr>
          <w:rFonts w:eastAsia="Times New Roman"/>
          <w:sz w:val="27"/>
          <w:szCs w:val="27"/>
        </w:rPr>
        <w:t xml:space="preserve">отдельным работникам </w:t>
      </w:r>
      <w:r w:rsidR="00574585" w:rsidRPr="00087674">
        <w:rPr>
          <w:rFonts w:eastAsia="Times New Roman"/>
          <w:sz w:val="27"/>
          <w:szCs w:val="27"/>
        </w:rPr>
        <w:t>ежемесячной денежной компенсации на книгоиздательскую продукцию</w:t>
      </w:r>
      <w:r w:rsidR="009E3D3E" w:rsidRPr="00087674">
        <w:rPr>
          <w:rFonts w:eastAsia="Times New Roman"/>
          <w:sz w:val="27"/>
          <w:szCs w:val="27"/>
        </w:rPr>
        <w:t xml:space="preserve"> которая была отменена с 01.09.2013г., оплата преподавателям и концертмейстерам за часы участия в творческих коллективах работников учреждения).</w:t>
      </w:r>
    </w:p>
    <w:p w:rsidR="00B13225" w:rsidRPr="00087674" w:rsidRDefault="00B13225" w:rsidP="00B13225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Значительный</w:t>
      </w:r>
      <w:r w:rsidRPr="00087674">
        <w:rPr>
          <w:rFonts w:eastAsia="Calibri"/>
          <w:sz w:val="27"/>
          <w:szCs w:val="27"/>
        </w:rPr>
        <w:t xml:space="preserve"> объем выявленных нарушений (25 392,3 </w:t>
      </w:r>
      <w:proofErr w:type="spellStart"/>
      <w:r w:rsidRPr="00087674">
        <w:rPr>
          <w:rFonts w:eastAsia="Calibri"/>
          <w:sz w:val="27"/>
          <w:szCs w:val="27"/>
        </w:rPr>
        <w:t>тыс</w:t>
      </w:r>
      <w:proofErr w:type="gramStart"/>
      <w:r w:rsidRPr="00087674">
        <w:rPr>
          <w:rFonts w:eastAsia="Calibri"/>
          <w:sz w:val="27"/>
          <w:szCs w:val="27"/>
        </w:rPr>
        <w:t>.р</w:t>
      </w:r>
      <w:proofErr w:type="gramEnd"/>
      <w:r w:rsidRPr="00087674">
        <w:rPr>
          <w:rFonts w:eastAsia="Calibri"/>
          <w:sz w:val="27"/>
          <w:szCs w:val="27"/>
        </w:rPr>
        <w:t>ублей</w:t>
      </w:r>
      <w:proofErr w:type="spellEnd"/>
      <w:r w:rsidRPr="00087674">
        <w:rPr>
          <w:rFonts w:eastAsia="Calibri"/>
          <w:sz w:val="27"/>
          <w:szCs w:val="27"/>
        </w:rPr>
        <w:t xml:space="preserve">) обусловлен тем, что в локальных актах, регулирующих оплату труда работников МАУК ДК «Октябрь» и МБУДО Детская музыкальная школа им. </w:t>
      </w:r>
      <w:proofErr w:type="spellStart"/>
      <w:r w:rsidRPr="00087674">
        <w:rPr>
          <w:rFonts w:eastAsia="Calibri"/>
          <w:sz w:val="27"/>
          <w:szCs w:val="27"/>
        </w:rPr>
        <w:t>С.В.Рахманинова</w:t>
      </w:r>
      <w:proofErr w:type="spellEnd"/>
      <w:r w:rsidRPr="00087674">
        <w:rPr>
          <w:rFonts w:eastAsia="Calibri"/>
          <w:sz w:val="27"/>
          <w:szCs w:val="27"/>
        </w:rPr>
        <w:t>, некорректно установлены</w:t>
      </w:r>
      <w:r>
        <w:rPr>
          <w:rFonts w:eastAsia="Calibri"/>
          <w:sz w:val="27"/>
          <w:szCs w:val="27"/>
        </w:rPr>
        <w:t xml:space="preserve"> либо отсутствуют</w:t>
      </w:r>
      <w:r w:rsidRPr="00087674">
        <w:rPr>
          <w:rFonts w:eastAsia="Calibri"/>
          <w:sz w:val="27"/>
          <w:szCs w:val="27"/>
        </w:rPr>
        <w:t xml:space="preserve"> критерии и целевые показатели оценки эффективности труда работников, применяемые для установления размера выплат стимулирующего характера (премий, надбавок), отсутствует четкий и понятный механизм их применения. В результате</w:t>
      </w:r>
      <w:r>
        <w:rPr>
          <w:rFonts w:eastAsia="Calibri"/>
          <w:sz w:val="27"/>
          <w:szCs w:val="27"/>
        </w:rPr>
        <w:t xml:space="preserve"> формального</w:t>
      </w:r>
      <w:r w:rsidRPr="00087674">
        <w:rPr>
          <w:rFonts w:eastAsia="Calibri"/>
          <w:sz w:val="27"/>
          <w:szCs w:val="27"/>
        </w:rPr>
        <w:t xml:space="preserve"> применени</w:t>
      </w:r>
      <w:r>
        <w:rPr>
          <w:rFonts w:eastAsia="Calibri"/>
          <w:sz w:val="27"/>
          <w:szCs w:val="27"/>
        </w:rPr>
        <w:t>я</w:t>
      </w:r>
      <w:r w:rsidR="007F4B9A">
        <w:rPr>
          <w:rFonts w:eastAsia="Calibri"/>
          <w:sz w:val="27"/>
          <w:szCs w:val="27"/>
        </w:rPr>
        <w:t xml:space="preserve"> </w:t>
      </w:r>
      <w:r w:rsidRPr="00087674">
        <w:rPr>
          <w:rFonts w:eastAsia="Calibri"/>
          <w:sz w:val="27"/>
          <w:szCs w:val="27"/>
        </w:rPr>
        <w:t xml:space="preserve">критериев, и показателей </w:t>
      </w:r>
      <w:r w:rsidR="007F4B9A">
        <w:rPr>
          <w:rFonts w:eastAsiaTheme="minorEastAsia"/>
          <w:sz w:val="27"/>
          <w:szCs w:val="27"/>
          <w:lang w:eastAsia="ru-RU"/>
        </w:rPr>
        <w:t xml:space="preserve">не подтверждены </w:t>
      </w:r>
      <w:r w:rsidRPr="00087674">
        <w:rPr>
          <w:rFonts w:eastAsia="Calibri"/>
          <w:sz w:val="27"/>
          <w:szCs w:val="27"/>
        </w:rPr>
        <w:lastRenderedPageBreak/>
        <w:t xml:space="preserve">обоснованность, правомерность и эффективность расходования средств, </w:t>
      </w:r>
      <w:r w:rsidRPr="00087674">
        <w:rPr>
          <w:rFonts w:eastAsiaTheme="minorEastAsia"/>
          <w:sz w:val="27"/>
          <w:szCs w:val="27"/>
          <w:lang w:eastAsia="ru-RU"/>
        </w:rPr>
        <w:t>направленных на выплату надбавки за результативность и качество, премиальн</w:t>
      </w:r>
      <w:r>
        <w:rPr>
          <w:rFonts w:eastAsiaTheme="minorEastAsia"/>
          <w:sz w:val="27"/>
          <w:szCs w:val="27"/>
          <w:lang w:eastAsia="ru-RU"/>
        </w:rPr>
        <w:t>ы</w:t>
      </w:r>
      <w:r w:rsidR="007F4B9A">
        <w:rPr>
          <w:rFonts w:eastAsiaTheme="minorEastAsia"/>
          <w:sz w:val="27"/>
          <w:szCs w:val="27"/>
          <w:lang w:eastAsia="ru-RU"/>
        </w:rPr>
        <w:t>е</w:t>
      </w:r>
      <w:r>
        <w:rPr>
          <w:rFonts w:eastAsiaTheme="minorEastAsia"/>
          <w:sz w:val="27"/>
          <w:szCs w:val="27"/>
          <w:lang w:eastAsia="ru-RU"/>
        </w:rPr>
        <w:t xml:space="preserve"> выплат</w:t>
      </w:r>
      <w:r w:rsidR="007F4B9A">
        <w:rPr>
          <w:rFonts w:eastAsiaTheme="minorEastAsia"/>
          <w:sz w:val="27"/>
          <w:szCs w:val="27"/>
          <w:lang w:eastAsia="ru-RU"/>
        </w:rPr>
        <w:t>ы работникам учреждений.</w:t>
      </w:r>
      <w:r>
        <w:rPr>
          <w:rFonts w:eastAsiaTheme="minorEastAsia"/>
          <w:sz w:val="27"/>
          <w:szCs w:val="27"/>
          <w:lang w:eastAsia="ru-RU"/>
        </w:rPr>
        <w:t xml:space="preserve"> </w:t>
      </w:r>
    </w:p>
    <w:p w:rsidR="00626C1A" w:rsidRPr="00087674" w:rsidRDefault="00626C1A" w:rsidP="00626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Нарушения по осуществлению расходов с затратами сверх необходимого на получение требуемого результата допущены в МБУДО СДЮСШОР №2 (планирование и использование средств в сумме 1 236,3 </w:t>
      </w:r>
      <w:proofErr w:type="spellStart"/>
      <w:r w:rsidRPr="00087674">
        <w:rPr>
          <w:sz w:val="27"/>
          <w:szCs w:val="27"/>
        </w:rPr>
        <w:t>тыс</w:t>
      </w:r>
      <w:proofErr w:type="gramStart"/>
      <w:r w:rsidRPr="00087674">
        <w:rPr>
          <w:sz w:val="27"/>
          <w:szCs w:val="27"/>
        </w:rPr>
        <w:t>.р</w:t>
      </w:r>
      <w:proofErr w:type="gramEnd"/>
      <w:r w:rsidRPr="00087674">
        <w:rPr>
          <w:sz w:val="27"/>
          <w:szCs w:val="27"/>
        </w:rPr>
        <w:t>ублей</w:t>
      </w:r>
      <w:proofErr w:type="spellEnd"/>
      <w:r w:rsidRPr="00087674">
        <w:rPr>
          <w:sz w:val="27"/>
          <w:szCs w:val="27"/>
        </w:rPr>
        <w:t xml:space="preserve"> на оплату труда штатных единиц рабочих и сторожей, необходимость в которых в проверяемом периоде отсутствовала), в МБУДО «Пилигрим» (оказание услуг, не предусмотренных муниципальным заданием, на сумму 199,6 </w:t>
      </w:r>
      <w:proofErr w:type="spellStart"/>
      <w:r w:rsidRPr="00087674">
        <w:rPr>
          <w:sz w:val="27"/>
          <w:szCs w:val="27"/>
        </w:rPr>
        <w:t>тыс.рублей</w:t>
      </w:r>
      <w:proofErr w:type="spellEnd"/>
      <w:r w:rsidRPr="00087674">
        <w:rPr>
          <w:sz w:val="27"/>
          <w:szCs w:val="27"/>
        </w:rPr>
        <w:t>).</w:t>
      </w:r>
    </w:p>
    <w:p w:rsidR="001A5257" w:rsidRPr="00087674" w:rsidRDefault="001A5257" w:rsidP="001A5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Также в 6 из 9 </w:t>
      </w:r>
      <w:r w:rsidR="007F4B9A" w:rsidRPr="00087674">
        <w:rPr>
          <w:sz w:val="27"/>
          <w:szCs w:val="27"/>
        </w:rPr>
        <w:t xml:space="preserve">проверенных учреждениях </w:t>
      </w:r>
      <w:r w:rsidRPr="00087674">
        <w:rPr>
          <w:sz w:val="27"/>
          <w:szCs w:val="27"/>
        </w:rPr>
        <w:t xml:space="preserve">допущены нарушения порядка применения бюджетной классификации при планировании и расходовании денежных средств на общую сумму 1 779,6 </w:t>
      </w:r>
      <w:proofErr w:type="spellStart"/>
      <w:r w:rsidRPr="00087674">
        <w:rPr>
          <w:sz w:val="27"/>
          <w:szCs w:val="27"/>
        </w:rPr>
        <w:t>тыс</w:t>
      </w:r>
      <w:proofErr w:type="gramStart"/>
      <w:r w:rsidRPr="00087674">
        <w:rPr>
          <w:sz w:val="27"/>
          <w:szCs w:val="27"/>
        </w:rPr>
        <w:t>.р</w:t>
      </w:r>
      <w:proofErr w:type="gramEnd"/>
      <w:r w:rsidRPr="00087674">
        <w:rPr>
          <w:sz w:val="27"/>
          <w:szCs w:val="27"/>
        </w:rPr>
        <w:t>ублей</w:t>
      </w:r>
      <w:proofErr w:type="spellEnd"/>
      <w:r w:rsidRPr="00087674">
        <w:rPr>
          <w:sz w:val="27"/>
          <w:szCs w:val="27"/>
        </w:rPr>
        <w:t>.</w:t>
      </w:r>
    </w:p>
    <w:p w:rsidR="0092106D" w:rsidRPr="00087674" w:rsidRDefault="0092106D" w:rsidP="00921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Неправомерные расходы </w:t>
      </w:r>
      <w:r w:rsidR="00B13225">
        <w:rPr>
          <w:rFonts w:eastAsia="Times New Roman"/>
          <w:sz w:val="27"/>
          <w:szCs w:val="27"/>
          <w:lang w:eastAsia="ru-RU"/>
        </w:rPr>
        <w:t xml:space="preserve">в </w:t>
      </w:r>
      <w:r w:rsidRPr="00087674">
        <w:rPr>
          <w:rFonts w:eastAsia="Times New Roman"/>
          <w:sz w:val="27"/>
          <w:szCs w:val="27"/>
          <w:lang w:eastAsia="ru-RU"/>
        </w:rPr>
        <w:t>8 муниципальных учреждени</w:t>
      </w:r>
      <w:r w:rsidR="00B13225">
        <w:rPr>
          <w:rFonts w:eastAsia="Times New Roman"/>
          <w:sz w:val="27"/>
          <w:szCs w:val="27"/>
          <w:lang w:eastAsia="ru-RU"/>
        </w:rPr>
        <w:t xml:space="preserve">ях </w:t>
      </w:r>
      <w:r w:rsidRPr="00087674">
        <w:rPr>
          <w:rFonts w:eastAsia="Times New Roman"/>
          <w:sz w:val="27"/>
          <w:szCs w:val="27"/>
          <w:lang w:eastAsia="ru-RU"/>
        </w:rPr>
        <w:t xml:space="preserve">составили в 2017 году </w:t>
      </w:r>
      <w:r w:rsidR="001A5FC4" w:rsidRPr="00087674">
        <w:rPr>
          <w:rFonts w:eastAsia="Times New Roman"/>
          <w:sz w:val="27"/>
          <w:szCs w:val="27"/>
          <w:lang w:eastAsia="ru-RU"/>
        </w:rPr>
        <w:t>894,9</w:t>
      </w:r>
      <w:r w:rsidRPr="00087674">
        <w:rPr>
          <w:rFonts w:eastAsia="Times New Roman"/>
          <w:sz w:val="27"/>
          <w:szCs w:val="27"/>
          <w:lang w:eastAsia="ru-RU"/>
        </w:rPr>
        <w:t xml:space="preserve">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>, в том числе в МБДОУ</w:t>
      </w:r>
      <w:r w:rsidRPr="00087674">
        <w:rPr>
          <w:rStyle w:val="af1"/>
          <w:rFonts w:eastAsia="Times New Roman"/>
          <w:sz w:val="27"/>
          <w:szCs w:val="27"/>
          <w:lang w:eastAsia="ru-RU"/>
        </w:rPr>
        <w:footnoteReference w:id="7"/>
      </w:r>
      <w:r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7F4B9A" w:rsidRPr="00087674">
        <w:rPr>
          <w:rFonts w:eastAsia="Times New Roman"/>
          <w:sz w:val="27"/>
          <w:szCs w:val="27"/>
          <w:lang w:eastAsia="ru-RU"/>
        </w:rPr>
        <w:t xml:space="preserve">Детская школа искусств – 256,0 </w:t>
      </w:r>
      <w:proofErr w:type="spellStart"/>
      <w:r w:rsidR="007F4B9A" w:rsidRPr="00087674">
        <w:rPr>
          <w:rFonts w:eastAsia="Times New Roman"/>
          <w:sz w:val="27"/>
          <w:szCs w:val="27"/>
          <w:lang w:eastAsia="ru-RU"/>
        </w:rPr>
        <w:t>тыс.рублей</w:t>
      </w:r>
      <w:proofErr w:type="spellEnd"/>
      <w:r w:rsidR="007F4B9A" w:rsidRPr="00087674">
        <w:rPr>
          <w:rFonts w:eastAsia="Times New Roman"/>
          <w:sz w:val="27"/>
          <w:szCs w:val="27"/>
          <w:lang w:eastAsia="ru-RU"/>
        </w:rPr>
        <w:t xml:space="preserve"> (на оплату </w:t>
      </w:r>
      <w:r w:rsidR="007F4B9A" w:rsidRPr="00087674">
        <w:rPr>
          <w:rFonts w:eastAsia="Times New Roman"/>
          <w:bCs/>
          <w:sz w:val="27"/>
          <w:szCs w:val="27"/>
          <w:lang w:eastAsia="ru-RU"/>
        </w:rPr>
        <w:t xml:space="preserve">технического обслуживания оборудования, не принадлежащего учреждению), </w:t>
      </w:r>
      <w:r w:rsidR="007F4B9A" w:rsidRPr="00087674">
        <w:rPr>
          <w:rFonts w:eastAsia="Times New Roman"/>
          <w:sz w:val="27"/>
          <w:szCs w:val="27"/>
          <w:lang w:eastAsia="ru-RU"/>
        </w:rPr>
        <w:t xml:space="preserve">МБУДО </w:t>
      </w:r>
      <w:r w:rsidRPr="00087674">
        <w:rPr>
          <w:rFonts w:eastAsia="Times New Roman"/>
          <w:sz w:val="27"/>
          <w:szCs w:val="27"/>
          <w:lang w:eastAsia="ru-RU"/>
        </w:rPr>
        <w:t xml:space="preserve">«Голубые дорожки» – </w:t>
      </w:r>
      <w:r w:rsidR="00D67AA0" w:rsidRPr="00087674">
        <w:rPr>
          <w:rFonts w:eastAsia="Times New Roman"/>
          <w:sz w:val="27"/>
          <w:szCs w:val="27"/>
          <w:lang w:eastAsia="ru-RU"/>
        </w:rPr>
        <w:t xml:space="preserve">237,6 </w:t>
      </w:r>
      <w:proofErr w:type="spellStart"/>
      <w:r w:rsidR="00D67AA0" w:rsidRPr="00087674">
        <w:rPr>
          <w:rFonts w:eastAsia="Times New Roman"/>
          <w:sz w:val="27"/>
          <w:szCs w:val="27"/>
          <w:lang w:eastAsia="ru-RU"/>
        </w:rPr>
        <w:t>тыс.рублей</w:t>
      </w:r>
      <w:proofErr w:type="spellEnd"/>
      <w:r w:rsidR="00D67AA0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0620C8" w:rsidRPr="00087674">
        <w:rPr>
          <w:rFonts w:eastAsia="Times New Roman"/>
          <w:sz w:val="27"/>
          <w:szCs w:val="27"/>
          <w:lang w:eastAsia="ru-RU"/>
        </w:rPr>
        <w:t>(</w:t>
      </w:r>
      <w:r w:rsidR="00BC1178" w:rsidRPr="00087674">
        <w:rPr>
          <w:rFonts w:eastAsia="Times New Roman"/>
          <w:sz w:val="27"/>
          <w:szCs w:val="27"/>
          <w:lang w:eastAsia="ru-RU"/>
        </w:rPr>
        <w:t>на оплату труда за май 2016 года лиц</w:t>
      </w:r>
      <w:r w:rsidR="00D67AA0" w:rsidRPr="00087674">
        <w:rPr>
          <w:rFonts w:eastAsia="Times New Roman"/>
          <w:sz w:val="27"/>
          <w:szCs w:val="27"/>
          <w:lang w:eastAsia="ru-RU"/>
        </w:rPr>
        <w:t>ам</w:t>
      </w:r>
      <w:r w:rsidR="00BC1178" w:rsidRPr="00087674">
        <w:rPr>
          <w:rFonts w:eastAsia="Times New Roman"/>
          <w:sz w:val="27"/>
          <w:szCs w:val="27"/>
          <w:lang w:eastAsia="ru-RU"/>
        </w:rPr>
        <w:t>, которые не являлись работниками учреждения</w:t>
      </w:r>
      <w:r w:rsidR="00D67AA0" w:rsidRPr="00087674">
        <w:rPr>
          <w:rFonts w:eastAsia="Times New Roman"/>
          <w:sz w:val="27"/>
          <w:szCs w:val="27"/>
          <w:lang w:eastAsia="ru-RU"/>
        </w:rPr>
        <w:t>, выплаты заработной платы уволенным работникам, оплату штрафов и пеней из средств родительской платы</w:t>
      </w:r>
      <w:r w:rsidR="000620C8" w:rsidRPr="00087674">
        <w:rPr>
          <w:rFonts w:eastAsia="Times New Roman"/>
          <w:sz w:val="27"/>
          <w:szCs w:val="27"/>
          <w:lang w:eastAsia="ru-RU"/>
        </w:rPr>
        <w:t>)</w:t>
      </w:r>
      <w:r w:rsidR="00D67AA0" w:rsidRPr="00087674">
        <w:rPr>
          <w:rFonts w:eastAsia="Times New Roman"/>
          <w:sz w:val="27"/>
          <w:szCs w:val="27"/>
          <w:lang w:eastAsia="ru-RU"/>
        </w:rPr>
        <w:t>,</w:t>
      </w:r>
      <w:r w:rsidR="00BC1178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BC1178" w:rsidRPr="00087674">
        <w:rPr>
          <w:sz w:val="27"/>
          <w:szCs w:val="27"/>
        </w:rPr>
        <w:t xml:space="preserve">МБУДО СДЮСШОР №2 – </w:t>
      </w:r>
      <w:r w:rsidR="00D67AA0" w:rsidRPr="00087674">
        <w:rPr>
          <w:sz w:val="27"/>
          <w:szCs w:val="27"/>
        </w:rPr>
        <w:t xml:space="preserve">172,4 </w:t>
      </w:r>
      <w:proofErr w:type="spellStart"/>
      <w:r w:rsidR="00D67AA0" w:rsidRPr="00087674">
        <w:rPr>
          <w:sz w:val="27"/>
          <w:szCs w:val="27"/>
        </w:rPr>
        <w:t>тыс</w:t>
      </w:r>
      <w:proofErr w:type="gramStart"/>
      <w:r w:rsidR="00D67AA0" w:rsidRPr="00087674">
        <w:rPr>
          <w:sz w:val="27"/>
          <w:szCs w:val="27"/>
        </w:rPr>
        <w:t>.р</w:t>
      </w:r>
      <w:proofErr w:type="gramEnd"/>
      <w:r w:rsidR="00D67AA0" w:rsidRPr="00087674">
        <w:rPr>
          <w:sz w:val="27"/>
          <w:szCs w:val="27"/>
        </w:rPr>
        <w:t>ублей</w:t>
      </w:r>
      <w:proofErr w:type="spellEnd"/>
      <w:r w:rsidR="00D67AA0" w:rsidRPr="00087674">
        <w:rPr>
          <w:sz w:val="27"/>
          <w:szCs w:val="27"/>
        </w:rPr>
        <w:t xml:space="preserve"> </w:t>
      </w:r>
      <w:r w:rsidR="000620C8" w:rsidRPr="00087674">
        <w:rPr>
          <w:sz w:val="27"/>
          <w:szCs w:val="27"/>
        </w:rPr>
        <w:t>(</w:t>
      </w:r>
      <w:r w:rsidR="007F4B9A">
        <w:rPr>
          <w:sz w:val="27"/>
          <w:szCs w:val="27"/>
        </w:rPr>
        <w:t xml:space="preserve">на оплату </w:t>
      </w:r>
      <w:proofErr w:type="spellStart"/>
      <w:r w:rsidR="007F4B9A">
        <w:rPr>
          <w:sz w:val="27"/>
          <w:szCs w:val="27"/>
        </w:rPr>
        <w:t>не</w:t>
      </w:r>
      <w:r w:rsidR="00BC1178" w:rsidRPr="00087674">
        <w:rPr>
          <w:sz w:val="27"/>
          <w:szCs w:val="27"/>
        </w:rPr>
        <w:t>оказанных</w:t>
      </w:r>
      <w:proofErr w:type="spellEnd"/>
      <w:r w:rsidR="00BC1178" w:rsidRPr="00087674">
        <w:rPr>
          <w:sz w:val="27"/>
          <w:szCs w:val="27"/>
        </w:rPr>
        <w:t xml:space="preserve"> услуг по медицинскому обслуживанию учащихся</w:t>
      </w:r>
      <w:r w:rsidR="000620C8" w:rsidRPr="00087674">
        <w:rPr>
          <w:sz w:val="27"/>
          <w:szCs w:val="27"/>
        </w:rPr>
        <w:t>)</w:t>
      </w:r>
      <w:r w:rsidR="00D67AA0" w:rsidRPr="00087674">
        <w:rPr>
          <w:sz w:val="27"/>
          <w:szCs w:val="27"/>
        </w:rPr>
        <w:t>.</w:t>
      </w:r>
    </w:p>
    <w:p w:rsidR="00AC75FA" w:rsidRPr="00087674" w:rsidRDefault="005A4544" w:rsidP="00AC7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Во всех 9 учреждениях</w:t>
      </w:r>
      <w:r w:rsidRPr="00087674">
        <w:rPr>
          <w:sz w:val="27"/>
          <w:szCs w:val="27"/>
        </w:rPr>
        <w:t xml:space="preserve"> </w:t>
      </w:r>
      <w:r w:rsidRPr="00087674">
        <w:rPr>
          <w:rFonts w:eastAsia="Times New Roman"/>
          <w:sz w:val="27"/>
          <w:szCs w:val="27"/>
          <w:lang w:eastAsia="ru-RU"/>
        </w:rPr>
        <w:t>Палатой</w:t>
      </w:r>
      <w:r w:rsidRPr="00087674">
        <w:rPr>
          <w:sz w:val="27"/>
          <w:szCs w:val="27"/>
        </w:rPr>
        <w:t xml:space="preserve"> </w:t>
      </w:r>
      <w:r w:rsidRPr="00087674">
        <w:rPr>
          <w:rFonts w:eastAsia="Times New Roman"/>
          <w:sz w:val="27"/>
          <w:szCs w:val="27"/>
          <w:lang w:eastAsia="ru-RU"/>
        </w:rPr>
        <w:t>выявлены</w:t>
      </w:r>
      <w:r w:rsidRPr="00087674">
        <w:rPr>
          <w:sz w:val="27"/>
          <w:szCs w:val="27"/>
        </w:rPr>
        <w:t xml:space="preserve"> н</w:t>
      </w:r>
      <w:r w:rsidR="001A5257" w:rsidRPr="00087674">
        <w:rPr>
          <w:sz w:val="27"/>
          <w:szCs w:val="27"/>
        </w:rPr>
        <w:t>арушения ведения бухгалтерского</w:t>
      </w:r>
      <w:r w:rsidR="000620C8" w:rsidRPr="00087674">
        <w:rPr>
          <w:sz w:val="27"/>
          <w:szCs w:val="27"/>
        </w:rPr>
        <w:t xml:space="preserve"> и</w:t>
      </w:r>
      <w:r w:rsidR="001A5257" w:rsidRPr="00087674">
        <w:rPr>
          <w:sz w:val="27"/>
          <w:szCs w:val="27"/>
        </w:rPr>
        <w:t xml:space="preserve"> налогового учёта, составления и представления отчетности, в том числе искажение данных учета и отчетности</w:t>
      </w:r>
      <w:r w:rsidR="001A5257" w:rsidRPr="00087674">
        <w:rPr>
          <w:rFonts w:eastAsia="Times New Roman"/>
          <w:sz w:val="27"/>
          <w:szCs w:val="27"/>
          <w:lang w:eastAsia="ru-RU"/>
        </w:rPr>
        <w:t xml:space="preserve"> на </w:t>
      </w:r>
      <w:r w:rsidRPr="00087674">
        <w:rPr>
          <w:rFonts w:eastAsia="Times New Roman"/>
          <w:sz w:val="27"/>
          <w:szCs w:val="27"/>
          <w:lang w:eastAsia="ru-RU"/>
        </w:rPr>
        <w:t xml:space="preserve">общую </w:t>
      </w:r>
      <w:r w:rsidR="001A5257" w:rsidRPr="00087674">
        <w:rPr>
          <w:rFonts w:eastAsia="Times New Roman"/>
          <w:sz w:val="27"/>
          <w:szCs w:val="27"/>
          <w:lang w:eastAsia="ru-RU"/>
        </w:rPr>
        <w:t xml:space="preserve">сумму 1 141,1 </w:t>
      </w:r>
      <w:proofErr w:type="spellStart"/>
      <w:r w:rsidR="001A5257"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="001A5257"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="001A5257"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="001A5257" w:rsidRPr="00087674">
        <w:rPr>
          <w:rFonts w:eastAsia="Times New Roman"/>
          <w:sz w:val="27"/>
          <w:szCs w:val="27"/>
          <w:lang w:eastAsia="ru-RU"/>
        </w:rPr>
        <w:t>.</w:t>
      </w:r>
    </w:p>
    <w:p w:rsidR="005A4544" w:rsidRPr="00087674" w:rsidRDefault="005A4544" w:rsidP="005A4544">
      <w:pPr>
        <w:spacing w:before="120" w:after="0" w:line="240" w:lineRule="auto"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Нарушения (недостатки) организационного и нормативного обеспечения </w:t>
      </w:r>
      <w:r w:rsidRPr="00087674">
        <w:rPr>
          <w:rFonts w:eastAsia="Times New Roman"/>
          <w:sz w:val="27"/>
          <w:szCs w:val="27"/>
        </w:rPr>
        <w:t xml:space="preserve">муниципальных закупок товаров, работ, услуг, </w:t>
      </w:r>
      <w:r w:rsidRPr="00087674">
        <w:rPr>
          <w:rFonts w:eastAsia="Times New Roman"/>
          <w:sz w:val="27"/>
          <w:szCs w:val="27"/>
          <w:lang w:eastAsia="ru-RU"/>
        </w:rPr>
        <w:t>порядка утверждения и ведения плана закупок и плана-графика закупок, несоблюдение требований законодательства на этапе заключения и исполнения контрактов были установлены в 6 муниципальных бюджетных учреждениях, в которых в рамках контрольных мероприятий проводился аудит в сфере закупок</w:t>
      </w:r>
      <w:r w:rsidR="00B13225">
        <w:rPr>
          <w:rFonts w:eastAsia="Times New Roman"/>
          <w:sz w:val="27"/>
          <w:szCs w:val="27"/>
          <w:lang w:eastAsia="ru-RU"/>
        </w:rPr>
        <w:t>,</w:t>
      </w:r>
      <w:r w:rsidRPr="00087674">
        <w:rPr>
          <w:rFonts w:eastAsia="Times New Roman"/>
          <w:sz w:val="27"/>
          <w:szCs w:val="27"/>
          <w:lang w:eastAsia="ru-RU"/>
        </w:rPr>
        <w:t xml:space="preserve"> товаров, работ, услуг. </w:t>
      </w:r>
    </w:p>
    <w:p w:rsidR="000620C8" w:rsidRPr="00087674" w:rsidRDefault="005A4544" w:rsidP="00B5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</w:rPr>
        <w:t>В стоимостном выражении н</w:t>
      </w:r>
      <w:r w:rsidR="00AC75FA" w:rsidRPr="00087674">
        <w:rPr>
          <w:rFonts w:eastAsia="Times New Roman"/>
          <w:sz w:val="27"/>
          <w:szCs w:val="27"/>
        </w:rPr>
        <w:t xml:space="preserve">арушения при осуществлении </w:t>
      </w:r>
      <w:r w:rsidRPr="00087674">
        <w:rPr>
          <w:rFonts w:eastAsia="Times New Roman"/>
          <w:sz w:val="27"/>
          <w:szCs w:val="27"/>
          <w:lang w:eastAsia="ru-RU"/>
        </w:rPr>
        <w:t xml:space="preserve">закупок </w:t>
      </w:r>
      <w:r w:rsidR="000620C8" w:rsidRPr="00087674">
        <w:rPr>
          <w:rFonts w:eastAsia="Times New Roman"/>
          <w:sz w:val="27"/>
          <w:szCs w:val="27"/>
          <w:lang w:eastAsia="ru-RU"/>
        </w:rPr>
        <w:t>допущены в МБДОУ «Голубые дорожки»</w:t>
      </w:r>
      <w:r w:rsidR="000620C8" w:rsidRPr="00087674">
        <w:rPr>
          <w:rFonts w:eastAsia="Times New Roman"/>
          <w:sz w:val="27"/>
          <w:szCs w:val="27"/>
        </w:rPr>
        <w:t xml:space="preserve"> (</w:t>
      </w:r>
      <w:r w:rsidR="00AC75FA" w:rsidRPr="00087674">
        <w:rPr>
          <w:rFonts w:eastAsia="Times New Roman"/>
          <w:sz w:val="27"/>
          <w:szCs w:val="27"/>
        </w:rPr>
        <w:t xml:space="preserve">3 363,1 </w:t>
      </w:r>
      <w:proofErr w:type="spellStart"/>
      <w:r w:rsidR="00AC75FA" w:rsidRPr="00087674">
        <w:rPr>
          <w:rFonts w:eastAsia="Times New Roman"/>
          <w:sz w:val="27"/>
          <w:szCs w:val="27"/>
        </w:rPr>
        <w:t>тыс</w:t>
      </w:r>
      <w:proofErr w:type="gramStart"/>
      <w:r w:rsidR="00AC75FA" w:rsidRPr="00087674">
        <w:rPr>
          <w:rFonts w:eastAsia="Times New Roman"/>
          <w:sz w:val="27"/>
          <w:szCs w:val="27"/>
        </w:rPr>
        <w:t>.р</w:t>
      </w:r>
      <w:proofErr w:type="gramEnd"/>
      <w:r w:rsidR="00AC75FA" w:rsidRPr="00087674">
        <w:rPr>
          <w:rFonts w:eastAsia="Times New Roman"/>
          <w:sz w:val="27"/>
          <w:szCs w:val="27"/>
        </w:rPr>
        <w:t>ублей</w:t>
      </w:r>
      <w:proofErr w:type="spellEnd"/>
      <w:r w:rsidR="00B55948" w:rsidRPr="00087674">
        <w:rPr>
          <w:rFonts w:eastAsia="Times New Roman"/>
          <w:sz w:val="27"/>
          <w:szCs w:val="27"/>
          <w:lang w:eastAsia="ru-RU"/>
        </w:rPr>
        <w:t>) и обусловлены, в основном, тем,</w:t>
      </w:r>
      <w:r w:rsidR="00B55948" w:rsidRPr="00087674">
        <w:rPr>
          <w:rFonts w:eastAsia="Times New Roman"/>
          <w:sz w:val="27"/>
          <w:szCs w:val="27"/>
        </w:rPr>
        <w:t xml:space="preserve"> </w:t>
      </w:r>
      <w:r w:rsidR="00AC75FA" w:rsidRPr="00087674">
        <w:rPr>
          <w:rFonts w:eastAsia="Times New Roman"/>
          <w:sz w:val="27"/>
          <w:szCs w:val="27"/>
          <w:lang w:eastAsia="ru-RU"/>
        </w:rPr>
        <w:t xml:space="preserve">что </w:t>
      </w:r>
      <w:r w:rsidR="000620C8" w:rsidRPr="00087674">
        <w:rPr>
          <w:rFonts w:eastAsia="Times New Roman"/>
          <w:sz w:val="27"/>
          <w:szCs w:val="27"/>
          <w:lang w:eastAsia="ru-RU"/>
        </w:rPr>
        <w:t>в нарушение действующего законодательства о контрактной системе</w:t>
      </w:r>
      <w:r w:rsidR="000620C8" w:rsidRPr="00087674">
        <w:rPr>
          <w:rFonts w:eastAsia="Calibri"/>
          <w:sz w:val="27"/>
          <w:szCs w:val="27"/>
        </w:rPr>
        <w:t xml:space="preserve"> в январе-феврале 2017 года </w:t>
      </w:r>
      <w:r w:rsidR="000620C8" w:rsidRPr="00087674">
        <w:rPr>
          <w:rFonts w:eastAsia="Times New Roman"/>
          <w:sz w:val="27"/>
          <w:szCs w:val="27"/>
          <w:lang w:eastAsia="ru-RU"/>
        </w:rPr>
        <w:t>закупки</w:t>
      </w:r>
      <w:r w:rsidR="000620C8" w:rsidRPr="00087674">
        <w:rPr>
          <w:rFonts w:eastAsia="Calibri"/>
          <w:sz w:val="27"/>
          <w:szCs w:val="27"/>
        </w:rPr>
        <w:t xml:space="preserve"> были </w:t>
      </w:r>
      <w:r w:rsidR="000620C8" w:rsidRPr="00087674">
        <w:rPr>
          <w:rFonts w:eastAsia="Times New Roman"/>
          <w:sz w:val="27"/>
          <w:szCs w:val="27"/>
          <w:lang w:eastAsia="ru-RU"/>
        </w:rPr>
        <w:t xml:space="preserve">произведены </w:t>
      </w:r>
      <w:r w:rsidR="000620C8" w:rsidRPr="00087674">
        <w:rPr>
          <w:rFonts w:eastAsia="Calibri"/>
          <w:sz w:val="27"/>
          <w:szCs w:val="27"/>
        </w:rPr>
        <w:t>учреждением в отсутствие плана-графика</w:t>
      </w:r>
      <w:r w:rsidR="000620C8" w:rsidRPr="00087674">
        <w:rPr>
          <w:rFonts w:eastAsia="Times New Roman"/>
          <w:sz w:val="27"/>
          <w:szCs w:val="27"/>
          <w:lang w:eastAsia="ru-RU"/>
        </w:rPr>
        <w:t xml:space="preserve"> закупок на 2017 год</w:t>
      </w:r>
      <w:r w:rsidR="000620C8" w:rsidRPr="00087674">
        <w:rPr>
          <w:rFonts w:eastAsia="Calibri"/>
          <w:sz w:val="27"/>
          <w:szCs w:val="27"/>
        </w:rPr>
        <w:t xml:space="preserve">, который был </w:t>
      </w:r>
      <w:r w:rsidR="000620C8" w:rsidRPr="00087674">
        <w:rPr>
          <w:rFonts w:eastAsia="Times New Roman"/>
          <w:sz w:val="27"/>
          <w:szCs w:val="27"/>
          <w:lang w:eastAsia="ru-RU"/>
        </w:rPr>
        <w:t>утвержден и размещен в единой информационной системе с нарушением установленного срока.</w:t>
      </w:r>
    </w:p>
    <w:p w:rsidR="00F72684" w:rsidRPr="00087674" w:rsidRDefault="00B55948" w:rsidP="005A4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sz w:val="27"/>
          <w:szCs w:val="27"/>
        </w:rPr>
        <w:t>Провер</w:t>
      </w:r>
      <w:r w:rsidR="00516BD5">
        <w:rPr>
          <w:sz w:val="27"/>
          <w:szCs w:val="27"/>
        </w:rPr>
        <w:t>ками</w:t>
      </w:r>
      <w:r w:rsidRPr="00087674">
        <w:rPr>
          <w:sz w:val="27"/>
          <w:szCs w:val="27"/>
        </w:rPr>
        <w:t xml:space="preserve"> учреждени</w:t>
      </w:r>
      <w:r w:rsidR="00516BD5">
        <w:rPr>
          <w:sz w:val="27"/>
          <w:szCs w:val="27"/>
        </w:rPr>
        <w:t>й</w:t>
      </w:r>
      <w:r w:rsidRPr="00087674">
        <w:rPr>
          <w:sz w:val="27"/>
          <w:szCs w:val="27"/>
        </w:rPr>
        <w:t xml:space="preserve"> </w:t>
      </w:r>
      <w:r w:rsidR="003676DD" w:rsidRPr="00087674">
        <w:rPr>
          <w:sz w:val="27"/>
          <w:szCs w:val="27"/>
        </w:rPr>
        <w:t xml:space="preserve">также </w:t>
      </w:r>
      <w:r w:rsidR="00516BD5">
        <w:rPr>
          <w:sz w:val="27"/>
          <w:szCs w:val="27"/>
        </w:rPr>
        <w:t>установлены</w:t>
      </w:r>
      <w:r w:rsidR="008317C5" w:rsidRPr="00087674">
        <w:rPr>
          <w:sz w:val="27"/>
          <w:szCs w:val="27"/>
        </w:rPr>
        <w:t xml:space="preserve"> нарушения в части формирования муниципальных заданий</w:t>
      </w:r>
      <w:r w:rsidR="00E34D87" w:rsidRPr="00087674">
        <w:rPr>
          <w:sz w:val="27"/>
          <w:szCs w:val="27"/>
        </w:rPr>
        <w:t xml:space="preserve"> и планов финансово-хозяйственной деятельности</w:t>
      </w:r>
      <w:r w:rsidR="003676DD" w:rsidRPr="00087674">
        <w:rPr>
          <w:sz w:val="27"/>
          <w:szCs w:val="27"/>
        </w:rPr>
        <w:t>,</w:t>
      </w:r>
      <w:r w:rsidR="008317C5" w:rsidRPr="00087674">
        <w:rPr>
          <w:sz w:val="27"/>
          <w:szCs w:val="27"/>
        </w:rPr>
        <w:t xml:space="preserve"> </w:t>
      </w:r>
      <w:r w:rsidR="00E34D87" w:rsidRPr="00087674">
        <w:rPr>
          <w:sz w:val="27"/>
          <w:szCs w:val="27"/>
        </w:rPr>
        <w:t xml:space="preserve">учёта муниципального имущества и товарно-материальных ценностей, </w:t>
      </w:r>
      <w:r w:rsidR="008317C5" w:rsidRPr="00087674">
        <w:rPr>
          <w:sz w:val="27"/>
          <w:szCs w:val="27"/>
        </w:rPr>
        <w:t xml:space="preserve">достоверности отчетных данных о фактическом объеме оказанных услуг, </w:t>
      </w:r>
      <w:r w:rsidR="003676DD" w:rsidRPr="00087674">
        <w:rPr>
          <w:sz w:val="27"/>
          <w:szCs w:val="27"/>
        </w:rPr>
        <w:t>другие</w:t>
      </w:r>
      <w:r w:rsidR="003676DD" w:rsidRPr="00087674">
        <w:rPr>
          <w:rFonts w:eastAsia="Calibri"/>
          <w:sz w:val="27"/>
          <w:szCs w:val="27"/>
        </w:rPr>
        <w:t xml:space="preserve"> </w:t>
      </w:r>
      <w:r w:rsidR="00E34D87" w:rsidRPr="00087674">
        <w:rPr>
          <w:rFonts w:eastAsia="Calibri"/>
          <w:sz w:val="27"/>
          <w:szCs w:val="27"/>
        </w:rPr>
        <w:t>нарушения.</w:t>
      </w:r>
    </w:p>
    <w:p w:rsidR="00141BFB" w:rsidRPr="00087674" w:rsidRDefault="008E0FED" w:rsidP="008E0FED">
      <w:pPr>
        <w:spacing w:after="0" w:line="240" w:lineRule="auto"/>
        <w:ind w:firstLine="709"/>
        <w:jc w:val="both"/>
        <w:rPr>
          <w:i/>
          <w:sz w:val="27"/>
          <w:szCs w:val="27"/>
        </w:rPr>
      </w:pPr>
      <w:proofErr w:type="gramStart"/>
      <w:r w:rsidRPr="00087674">
        <w:rPr>
          <w:i/>
          <w:sz w:val="27"/>
          <w:szCs w:val="27"/>
        </w:rPr>
        <w:lastRenderedPageBreak/>
        <w:t xml:space="preserve">По результатам проверок Палатой в адрес проверенных объектов и главных распорядителей бюджетных средств, в ведении которых находятся учреждения, </w:t>
      </w:r>
      <w:r w:rsidR="000620C8" w:rsidRPr="00087674">
        <w:rPr>
          <w:i/>
          <w:sz w:val="27"/>
          <w:szCs w:val="27"/>
        </w:rPr>
        <w:t xml:space="preserve">направлено 18 представлений </w:t>
      </w:r>
      <w:r w:rsidRPr="00087674">
        <w:rPr>
          <w:i/>
          <w:sz w:val="27"/>
          <w:szCs w:val="27"/>
        </w:rPr>
        <w:t xml:space="preserve">с предложениями принять </w:t>
      </w:r>
      <w:r w:rsidRPr="00B13225">
        <w:rPr>
          <w:i/>
          <w:sz w:val="27"/>
          <w:szCs w:val="27"/>
        </w:rPr>
        <w:t xml:space="preserve">меры в целях соблюдения действующего законодательства, </w:t>
      </w:r>
      <w:r w:rsidR="00141BFB" w:rsidRPr="00B13225">
        <w:rPr>
          <w:i/>
          <w:sz w:val="27"/>
          <w:szCs w:val="27"/>
        </w:rPr>
        <w:t xml:space="preserve">правил ведения бухгалтерского учета и составления отчетности, </w:t>
      </w:r>
      <w:r w:rsidRPr="00B13225">
        <w:rPr>
          <w:i/>
          <w:sz w:val="27"/>
          <w:szCs w:val="27"/>
        </w:rPr>
        <w:t>повышени</w:t>
      </w:r>
      <w:r w:rsidR="00141BFB" w:rsidRPr="00B13225">
        <w:rPr>
          <w:i/>
          <w:sz w:val="27"/>
          <w:szCs w:val="27"/>
        </w:rPr>
        <w:t>я</w:t>
      </w:r>
      <w:r w:rsidRPr="00B13225">
        <w:rPr>
          <w:i/>
          <w:sz w:val="27"/>
          <w:szCs w:val="27"/>
        </w:rPr>
        <w:t xml:space="preserve"> эффективности и результативности использования средств субсидий и </w:t>
      </w:r>
      <w:r w:rsidR="00141BFB" w:rsidRPr="00B13225">
        <w:rPr>
          <w:i/>
          <w:sz w:val="27"/>
          <w:szCs w:val="27"/>
        </w:rPr>
        <w:t>внебюджетных</w:t>
      </w:r>
      <w:r w:rsidRPr="00B13225">
        <w:rPr>
          <w:i/>
          <w:sz w:val="27"/>
          <w:szCs w:val="27"/>
        </w:rPr>
        <w:t xml:space="preserve"> средств, </w:t>
      </w:r>
      <w:r w:rsidR="00141BFB" w:rsidRPr="00B13225">
        <w:rPr>
          <w:i/>
          <w:sz w:val="27"/>
          <w:szCs w:val="27"/>
        </w:rPr>
        <w:t>укрепления</w:t>
      </w:r>
      <w:r w:rsidRPr="00B13225">
        <w:rPr>
          <w:i/>
          <w:sz w:val="27"/>
          <w:szCs w:val="27"/>
        </w:rPr>
        <w:t xml:space="preserve"> </w:t>
      </w:r>
      <w:r w:rsidR="00141BFB" w:rsidRPr="00B13225">
        <w:rPr>
          <w:i/>
          <w:sz w:val="27"/>
          <w:szCs w:val="27"/>
        </w:rPr>
        <w:t>финансовой</w:t>
      </w:r>
      <w:r w:rsidRPr="00B13225">
        <w:rPr>
          <w:i/>
          <w:sz w:val="27"/>
          <w:szCs w:val="27"/>
        </w:rPr>
        <w:t>,</w:t>
      </w:r>
      <w:r w:rsidR="00141BFB" w:rsidRPr="00B13225">
        <w:rPr>
          <w:i/>
          <w:sz w:val="27"/>
          <w:szCs w:val="27"/>
        </w:rPr>
        <w:t xml:space="preserve"> бюджетной,</w:t>
      </w:r>
      <w:r w:rsidRPr="00B13225">
        <w:rPr>
          <w:i/>
          <w:sz w:val="27"/>
          <w:szCs w:val="27"/>
        </w:rPr>
        <w:t xml:space="preserve"> штатной</w:t>
      </w:r>
      <w:r w:rsidR="00141BFB" w:rsidRPr="00B13225">
        <w:rPr>
          <w:i/>
          <w:sz w:val="27"/>
          <w:szCs w:val="27"/>
        </w:rPr>
        <w:t xml:space="preserve"> дисциплины, недопущения нарушений в дальнейшем</w:t>
      </w:r>
      <w:r w:rsidR="00C77A09" w:rsidRPr="00B13225">
        <w:rPr>
          <w:i/>
          <w:sz w:val="27"/>
          <w:szCs w:val="27"/>
        </w:rPr>
        <w:t>.</w:t>
      </w:r>
      <w:r w:rsidR="00141BFB" w:rsidRPr="00B13225">
        <w:rPr>
          <w:i/>
          <w:sz w:val="27"/>
          <w:szCs w:val="27"/>
        </w:rPr>
        <w:t xml:space="preserve"> </w:t>
      </w:r>
      <w:proofErr w:type="gramEnd"/>
    </w:p>
    <w:p w:rsidR="00C77A09" w:rsidRPr="00087674" w:rsidRDefault="00C77A09" w:rsidP="0012336D">
      <w:pPr>
        <w:spacing w:after="0" w:line="240" w:lineRule="auto"/>
        <w:ind w:firstLine="709"/>
        <w:jc w:val="both"/>
        <w:rPr>
          <w:i/>
          <w:sz w:val="27"/>
          <w:szCs w:val="27"/>
        </w:rPr>
      </w:pPr>
      <w:r w:rsidRPr="00087674">
        <w:rPr>
          <w:i/>
          <w:sz w:val="27"/>
          <w:szCs w:val="27"/>
        </w:rPr>
        <w:t>У</w:t>
      </w:r>
      <w:r w:rsidR="00141BFB" w:rsidRPr="00087674">
        <w:rPr>
          <w:i/>
          <w:sz w:val="27"/>
          <w:szCs w:val="27"/>
        </w:rPr>
        <w:t xml:space="preserve">чреждения </w:t>
      </w:r>
      <w:r w:rsidRPr="00087674">
        <w:rPr>
          <w:i/>
          <w:sz w:val="27"/>
          <w:szCs w:val="27"/>
        </w:rPr>
        <w:t>представили</w:t>
      </w:r>
      <w:r w:rsidR="00141BFB" w:rsidRPr="00087674">
        <w:rPr>
          <w:i/>
          <w:sz w:val="27"/>
          <w:szCs w:val="27"/>
        </w:rPr>
        <w:t xml:space="preserve"> в Палату копии документов, согласно которым нарушения в </w:t>
      </w:r>
      <w:r w:rsidR="002F5BDC" w:rsidRPr="00087674">
        <w:rPr>
          <w:i/>
          <w:sz w:val="27"/>
          <w:szCs w:val="27"/>
        </w:rPr>
        <w:t xml:space="preserve">основном устранены </w:t>
      </w:r>
      <w:r w:rsidR="00D12A23" w:rsidRPr="00087674">
        <w:rPr>
          <w:i/>
          <w:sz w:val="27"/>
          <w:szCs w:val="27"/>
        </w:rPr>
        <w:t xml:space="preserve">или </w:t>
      </w:r>
      <w:r w:rsidR="002F5BDC" w:rsidRPr="00087674">
        <w:rPr>
          <w:i/>
          <w:sz w:val="27"/>
          <w:szCs w:val="27"/>
        </w:rPr>
        <w:t xml:space="preserve">прекращены. </w:t>
      </w:r>
      <w:r w:rsidR="00B13225">
        <w:rPr>
          <w:i/>
          <w:sz w:val="27"/>
          <w:szCs w:val="27"/>
        </w:rPr>
        <w:t>Принято (</w:t>
      </w:r>
      <w:r w:rsidRPr="00087674">
        <w:rPr>
          <w:i/>
          <w:sz w:val="27"/>
          <w:szCs w:val="27"/>
        </w:rPr>
        <w:t>изменено</w:t>
      </w:r>
      <w:r w:rsidR="00B13225">
        <w:rPr>
          <w:i/>
          <w:sz w:val="27"/>
          <w:szCs w:val="27"/>
        </w:rPr>
        <w:t>)</w:t>
      </w:r>
      <w:r w:rsidRPr="00087674">
        <w:rPr>
          <w:i/>
          <w:sz w:val="27"/>
          <w:szCs w:val="27"/>
        </w:rPr>
        <w:t xml:space="preserve"> </w:t>
      </w:r>
      <w:r w:rsidRPr="00087674">
        <w:rPr>
          <w:rFonts w:eastAsia="Calibri"/>
          <w:i/>
          <w:sz w:val="27"/>
          <w:szCs w:val="27"/>
        </w:rPr>
        <w:t>11</w:t>
      </w:r>
      <w:r w:rsidR="002F5BDC" w:rsidRPr="00087674">
        <w:rPr>
          <w:rFonts w:eastAsia="Calibri"/>
          <w:i/>
          <w:sz w:val="27"/>
          <w:szCs w:val="27"/>
        </w:rPr>
        <w:t xml:space="preserve"> </w:t>
      </w:r>
      <w:r w:rsidR="00F25005" w:rsidRPr="00087674">
        <w:rPr>
          <w:rFonts w:eastAsia="Calibri"/>
          <w:i/>
          <w:sz w:val="27"/>
          <w:szCs w:val="27"/>
        </w:rPr>
        <w:t xml:space="preserve">нормативных, </w:t>
      </w:r>
      <w:r w:rsidR="002F5BDC" w:rsidRPr="00087674">
        <w:rPr>
          <w:rFonts w:eastAsia="Calibri"/>
          <w:i/>
          <w:sz w:val="27"/>
          <w:szCs w:val="27"/>
        </w:rPr>
        <w:t>локальных</w:t>
      </w:r>
      <w:r w:rsidR="00F25005" w:rsidRPr="00087674">
        <w:rPr>
          <w:rFonts w:eastAsia="Calibri"/>
          <w:i/>
          <w:sz w:val="27"/>
          <w:szCs w:val="27"/>
        </w:rPr>
        <w:t xml:space="preserve"> </w:t>
      </w:r>
      <w:r w:rsidRPr="00087674">
        <w:rPr>
          <w:rFonts w:eastAsia="Calibri"/>
          <w:i/>
          <w:sz w:val="27"/>
          <w:szCs w:val="27"/>
        </w:rPr>
        <w:t>актов</w:t>
      </w:r>
      <w:r w:rsidR="008C6D36" w:rsidRPr="00087674">
        <w:rPr>
          <w:rFonts w:eastAsia="Calibri"/>
          <w:i/>
          <w:sz w:val="27"/>
          <w:szCs w:val="27"/>
        </w:rPr>
        <w:t>, в том числе утвержд</w:t>
      </w:r>
      <w:r w:rsidRPr="00087674">
        <w:rPr>
          <w:rFonts w:eastAsia="Calibri"/>
          <w:i/>
          <w:sz w:val="27"/>
          <w:szCs w:val="27"/>
        </w:rPr>
        <w:t xml:space="preserve">ены </w:t>
      </w:r>
      <w:r w:rsidR="008C6D36" w:rsidRPr="00087674">
        <w:rPr>
          <w:rFonts w:eastAsia="Calibri"/>
          <w:i/>
          <w:sz w:val="27"/>
          <w:szCs w:val="27"/>
        </w:rPr>
        <w:t>новые редакции</w:t>
      </w:r>
      <w:r w:rsidR="008C6D36" w:rsidRPr="00087674">
        <w:rPr>
          <w:i/>
          <w:sz w:val="27"/>
          <w:szCs w:val="27"/>
        </w:rPr>
        <w:t xml:space="preserve"> Уставов, учётной политики учреждений, положений о контрактном управляющем</w:t>
      </w:r>
      <w:r w:rsidRPr="00087674">
        <w:rPr>
          <w:i/>
          <w:sz w:val="27"/>
          <w:szCs w:val="27"/>
        </w:rPr>
        <w:t xml:space="preserve">. </w:t>
      </w:r>
      <w:r w:rsidR="008C6D36" w:rsidRPr="00087674">
        <w:rPr>
          <w:rFonts w:eastAsia="Calibri"/>
          <w:i/>
          <w:sz w:val="27"/>
          <w:szCs w:val="27"/>
        </w:rPr>
        <w:t>В</w:t>
      </w:r>
      <w:r w:rsidR="002F5BDC" w:rsidRPr="00087674">
        <w:rPr>
          <w:rFonts w:eastAsia="Calibri"/>
          <w:i/>
          <w:sz w:val="27"/>
          <w:szCs w:val="27"/>
        </w:rPr>
        <w:t xml:space="preserve">несены изменения </w:t>
      </w:r>
      <w:r w:rsidR="00F25005" w:rsidRPr="00087674">
        <w:rPr>
          <w:rFonts w:eastAsia="Calibri"/>
          <w:i/>
          <w:sz w:val="27"/>
          <w:szCs w:val="27"/>
        </w:rPr>
        <w:t xml:space="preserve">в положения об оплате труда и материальном стимулировании работников, о </w:t>
      </w:r>
      <w:r w:rsidR="002F5BDC" w:rsidRPr="00087674">
        <w:rPr>
          <w:rFonts w:eastAsia="Calibri"/>
          <w:i/>
          <w:sz w:val="27"/>
          <w:szCs w:val="27"/>
        </w:rPr>
        <w:t>порядке формирования и распределения средств, получ</w:t>
      </w:r>
      <w:r w:rsidR="005B5096" w:rsidRPr="00087674">
        <w:rPr>
          <w:rFonts w:eastAsia="Calibri"/>
          <w:i/>
          <w:sz w:val="27"/>
          <w:szCs w:val="27"/>
        </w:rPr>
        <w:t>енных</w:t>
      </w:r>
      <w:r w:rsidR="002F5BDC" w:rsidRPr="00087674">
        <w:rPr>
          <w:rFonts w:eastAsia="Calibri"/>
          <w:i/>
          <w:sz w:val="27"/>
          <w:szCs w:val="27"/>
        </w:rPr>
        <w:t xml:space="preserve"> от приносящей доход деятельности</w:t>
      </w:r>
      <w:r w:rsidR="008C6D36" w:rsidRPr="00087674">
        <w:rPr>
          <w:rFonts w:eastAsia="Calibri"/>
          <w:i/>
          <w:sz w:val="27"/>
          <w:szCs w:val="27"/>
        </w:rPr>
        <w:t>, в с</w:t>
      </w:r>
      <w:r w:rsidR="00876727">
        <w:rPr>
          <w:rFonts w:eastAsia="Calibri"/>
          <w:i/>
          <w:sz w:val="27"/>
          <w:szCs w:val="27"/>
        </w:rPr>
        <w:t>вязи с чем прекращены нарушения</w:t>
      </w:r>
      <w:r w:rsidR="00D75436">
        <w:rPr>
          <w:rFonts w:eastAsia="Calibri"/>
          <w:i/>
          <w:sz w:val="27"/>
          <w:szCs w:val="27"/>
        </w:rPr>
        <w:t xml:space="preserve"> </w:t>
      </w:r>
      <w:r w:rsidR="008C6D36" w:rsidRPr="00D75436">
        <w:rPr>
          <w:rFonts w:eastAsia="Calibri"/>
          <w:i/>
          <w:sz w:val="27"/>
          <w:szCs w:val="27"/>
        </w:rPr>
        <w:t xml:space="preserve">на общую сумму </w:t>
      </w:r>
      <w:r w:rsidR="00D75436">
        <w:rPr>
          <w:rFonts w:eastAsia="Calibri"/>
          <w:i/>
          <w:sz w:val="27"/>
          <w:szCs w:val="27"/>
        </w:rPr>
        <w:t>37 454,5</w:t>
      </w:r>
      <w:r w:rsidR="005B5096" w:rsidRPr="00D75436">
        <w:rPr>
          <w:rFonts w:eastAsia="Calibri"/>
          <w:i/>
          <w:sz w:val="27"/>
          <w:szCs w:val="27"/>
        </w:rPr>
        <w:t xml:space="preserve"> </w:t>
      </w:r>
      <w:proofErr w:type="spellStart"/>
      <w:r w:rsidR="005B5096" w:rsidRPr="00D75436">
        <w:rPr>
          <w:rFonts w:eastAsia="Calibri"/>
          <w:i/>
          <w:sz w:val="27"/>
          <w:szCs w:val="27"/>
        </w:rPr>
        <w:t>тыс</w:t>
      </w:r>
      <w:proofErr w:type="gramStart"/>
      <w:r w:rsidR="005B5096" w:rsidRPr="00D75436">
        <w:rPr>
          <w:rFonts w:eastAsia="Calibri"/>
          <w:i/>
          <w:sz w:val="27"/>
          <w:szCs w:val="27"/>
        </w:rPr>
        <w:t>.р</w:t>
      </w:r>
      <w:proofErr w:type="gramEnd"/>
      <w:r w:rsidR="005B5096" w:rsidRPr="00D75436">
        <w:rPr>
          <w:rFonts w:eastAsia="Calibri"/>
          <w:i/>
          <w:sz w:val="27"/>
          <w:szCs w:val="27"/>
        </w:rPr>
        <w:t>ублей</w:t>
      </w:r>
      <w:proofErr w:type="spellEnd"/>
      <w:r w:rsidR="005B5096" w:rsidRPr="00D75436">
        <w:rPr>
          <w:rFonts w:eastAsia="Calibri"/>
          <w:i/>
          <w:sz w:val="27"/>
          <w:szCs w:val="27"/>
        </w:rPr>
        <w:t>.</w:t>
      </w:r>
    </w:p>
    <w:p w:rsidR="00C77A09" w:rsidRPr="00087674" w:rsidRDefault="00F25005" w:rsidP="0012336D">
      <w:pPr>
        <w:spacing w:after="0" w:line="240" w:lineRule="auto"/>
        <w:ind w:firstLine="709"/>
        <w:jc w:val="both"/>
        <w:rPr>
          <w:rFonts w:eastAsia="Calibri"/>
          <w:i/>
          <w:sz w:val="27"/>
          <w:szCs w:val="27"/>
        </w:rPr>
      </w:pPr>
      <w:r w:rsidRPr="00087674">
        <w:rPr>
          <w:i/>
          <w:sz w:val="27"/>
          <w:szCs w:val="27"/>
        </w:rPr>
        <w:t xml:space="preserve">Отменены необоснованные, неправомерные выплаты и надбавки на сумму 6 075,2 </w:t>
      </w:r>
      <w:proofErr w:type="spellStart"/>
      <w:r w:rsidRPr="00815157">
        <w:rPr>
          <w:i/>
          <w:sz w:val="27"/>
          <w:szCs w:val="27"/>
        </w:rPr>
        <w:t>тыс</w:t>
      </w:r>
      <w:proofErr w:type="gramStart"/>
      <w:r w:rsidRPr="00815157">
        <w:rPr>
          <w:i/>
          <w:sz w:val="27"/>
          <w:szCs w:val="27"/>
        </w:rPr>
        <w:t>.р</w:t>
      </w:r>
      <w:proofErr w:type="gramEnd"/>
      <w:r w:rsidRPr="00815157">
        <w:rPr>
          <w:i/>
          <w:sz w:val="27"/>
          <w:szCs w:val="27"/>
        </w:rPr>
        <w:t>ублей</w:t>
      </w:r>
      <w:proofErr w:type="spellEnd"/>
      <w:r w:rsidRPr="00815157">
        <w:rPr>
          <w:i/>
          <w:sz w:val="27"/>
          <w:szCs w:val="27"/>
        </w:rPr>
        <w:t>,</w:t>
      </w:r>
      <w:r w:rsidR="00815157" w:rsidRPr="00815157">
        <w:rPr>
          <w:i/>
          <w:sz w:val="27"/>
          <w:szCs w:val="27"/>
        </w:rPr>
        <w:t xml:space="preserve"> произведен</w:t>
      </w:r>
      <w:r w:rsidR="00815157">
        <w:rPr>
          <w:i/>
          <w:sz w:val="27"/>
          <w:szCs w:val="27"/>
        </w:rPr>
        <w:t xml:space="preserve"> зачет суммы </w:t>
      </w:r>
      <w:r w:rsidR="00815157" w:rsidRPr="00815157">
        <w:rPr>
          <w:i/>
          <w:sz w:val="27"/>
          <w:szCs w:val="27"/>
        </w:rPr>
        <w:t>переплат</w:t>
      </w:r>
      <w:r w:rsidR="00815157">
        <w:rPr>
          <w:i/>
          <w:sz w:val="27"/>
          <w:szCs w:val="27"/>
        </w:rPr>
        <w:t>ы по земельному налогу</w:t>
      </w:r>
      <w:r w:rsidRPr="00087674">
        <w:rPr>
          <w:i/>
          <w:sz w:val="27"/>
          <w:szCs w:val="27"/>
        </w:rPr>
        <w:t xml:space="preserve"> </w:t>
      </w:r>
      <w:r w:rsidR="00815157">
        <w:rPr>
          <w:i/>
          <w:sz w:val="27"/>
          <w:szCs w:val="27"/>
        </w:rPr>
        <w:t xml:space="preserve">в сумме 11 873,6 </w:t>
      </w:r>
      <w:proofErr w:type="spellStart"/>
      <w:r w:rsidR="00815157">
        <w:rPr>
          <w:i/>
          <w:sz w:val="27"/>
          <w:szCs w:val="27"/>
        </w:rPr>
        <w:t>тыс.рублей</w:t>
      </w:r>
      <w:proofErr w:type="spellEnd"/>
      <w:r w:rsidR="00815157">
        <w:rPr>
          <w:i/>
          <w:sz w:val="27"/>
          <w:szCs w:val="27"/>
        </w:rPr>
        <w:t xml:space="preserve"> в счет платежей будущих периодов, выплачены </w:t>
      </w:r>
      <w:r w:rsidRPr="00087674">
        <w:rPr>
          <w:i/>
          <w:sz w:val="27"/>
          <w:szCs w:val="27"/>
        </w:rPr>
        <w:t xml:space="preserve">доплаты работникам в сумме 313,8 </w:t>
      </w:r>
      <w:proofErr w:type="spellStart"/>
      <w:r w:rsidRPr="00087674">
        <w:rPr>
          <w:i/>
          <w:sz w:val="27"/>
          <w:szCs w:val="27"/>
        </w:rPr>
        <w:t>тыс.рублей</w:t>
      </w:r>
      <w:proofErr w:type="spellEnd"/>
      <w:r w:rsidRPr="00087674">
        <w:rPr>
          <w:i/>
          <w:sz w:val="27"/>
          <w:szCs w:val="27"/>
        </w:rPr>
        <w:t>, в штатные расписания внесены изменения в части количества штатных единиц, разрядов и размеров ставок за</w:t>
      </w:r>
      <w:r w:rsidR="005826EF" w:rsidRPr="00087674">
        <w:rPr>
          <w:i/>
          <w:sz w:val="27"/>
          <w:szCs w:val="27"/>
        </w:rPr>
        <w:t>работной платы рабочих. Восстановлены средства на лицевые (расчетные) счета учреждений, возвращены суммы субсидий главным распорядителям, восстановлены средства, неправомерно использованные на оплату штрафов</w:t>
      </w:r>
      <w:r w:rsidR="00C77A09" w:rsidRPr="00087674">
        <w:rPr>
          <w:i/>
          <w:sz w:val="27"/>
          <w:szCs w:val="27"/>
        </w:rPr>
        <w:t>,</w:t>
      </w:r>
      <w:r w:rsidR="005826EF" w:rsidRPr="00087674">
        <w:rPr>
          <w:i/>
          <w:sz w:val="27"/>
          <w:szCs w:val="27"/>
        </w:rPr>
        <w:t xml:space="preserve"> на общую сумму 111,9 </w:t>
      </w:r>
      <w:proofErr w:type="spellStart"/>
      <w:r w:rsidR="005826EF" w:rsidRPr="00087674">
        <w:rPr>
          <w:i/>
          <w:sz w:val="27"/>
          <w:szCs w:val="27"/>
        </w:rPr>
        <w:t>тыс</w:t>
      </w:r>
      <w:proofErr w:type="gramStart"/>
      <w:r w:rsidR="005826EF" w:rsidRPr="00087674">
        <w:rPr>
          <w:i/>
          <w:sz w:val="27"/>
          <w:szCs w:val="27"/>
        </w:rPr>
        <w:t>.р</w:t>
      </w:r>
      <w:proofErr w:type="gramEnd"/>
      <w:r w:rsidR="005826EF" w:rsidRPr="00087674">
        <w:rPr>
          <w:i/>
          <w:sz w:val="27"/>
          <w:szCs w:val="27"/>
        </w:rPr>
        <w:t>ублей</w:t>
      </w:r>
      <w:proofErr w:type="spellEnd"/>
      <w:r w:rsidR="005826EF" w:rsidRPr="00087674">
        <w:rPr>
          <w:i/>
          <w:sz w:val="27"/>
          <w:szCs w:val="27"/>
        </w:rPr>
        <w:t xml:space="preserve">. Устранены </w:t>
      </w:r>
      <w:r w:rsidR="00D12A23" w:rsidRPr="00087674">
        <w:rPr>
          <w:i/>
          <w:sz w:val="27"/>
          <w:szCs w:val="27"/>
        </w:rPr>
        <w:t xml:space="preserve">нарушения правил ведения бухгалтерского учета, </w:t>
      </w:r>
      <w:r w:rsidR="005826EF" w:rsidRPr="00087674">
        <w:rPr>
          <w:i/>
          <w:sz w:val="27"/>
          <w:szCs w:val="27"/>
        </w:rPr>
        <w:t>искажения</w:t>
      </w:r>
      <w:r w:rsidR="00D12A23" w:rsidRPr="00087674">
        <w:rPr>
          <w:i/>
          <w:sz w:val="27"/>
          <w:szCs w:val="27"/>
        </w:rPr>
        <w:t xml:space="preserve"> учета и отчетности (787,1 </w:t>
      </w:r>
      <w:proofErr w:type="spellStart"/>
      <w:r w:rsidR="00D12A23" w:rsidRPr="00087674">
        <w:rPr>
          <w:i/>
          <w:sz w:val="27"/>
          <w:szCs w:val="27"/>
        </w:rPr>
        <w:t>тыс</w:t>
      </w:r>
      <w:proofErr w:type="gramStart"/>
      <w:r w:rsidR="00D12A23" w:rsidRPr="00087674">
        <w:rPr>
          <w:i/>
          <w:sz w:val="27"/>
          <w:szCs w:val="27"/>
        </w:rPr>
        <w:t>.р</w:t>
      </w:r>
      <w:proofErr w:type="gramEnd"/>
      <w:r w:rsidR="00D12A23" w:rsidRPr="00087674">
        <w:rPr>
          <w:i/>
          <w:sz w:val="27"/>
          <w:szCs w:val="27"/>
        </w:rPr>
        <w:t>ублей</w:t>
      </w:r>
      <w:proofErr w:type="spellEnd"/>
      <w:r w:rsidR="00C77A09" w:rsidRPr="00087674">
        <w:rPr>
          <w:i/>
          <w:sz w:val="27"/>
          <w:szCs w:val="27"/>
        </w:rPr>
        <w:t>)</w:t>
      </w:r>
      <w:r w:rsidR="0012336D" w:rsidRPr="00087674">
        <w:rPr>
          <w:i/>
          <w:sz w:val="27"/>
          <w:szCs w:val="27"/>
        </w:rPr>
        <w:t xml:space="preserve">, </w:t>
      </w:r>
      <w:r w:rsidR="00C77A09" w:rsidRPr="00087674">
        <w:rPr>
          <w:i/>
          <w:sz w:val="27"/>
          <w:szCs w:val="27"/>
        </w:rPr>
        <w:t xml:space="preserve">проведены сверки расчетов с внебюджетными фондами, поставщиками и подрядчиками, </w:t>
      </w:r>
      <w:r w:rsidR="0012336D" w:rsidRPr="00087674">
        <w:rPr>
          <w:i/>
          <w:sz w:val="27"/>
          <w:szCs w:val="27"/>
        </w:rPr>
        <w:t xml:space="preserve">проведены инвентаризации основных средств и материальных запасов. </w:t>
      </w:r>
      <w:r w:rsidR="005B5096" w:rsidRPr="00087674">
        <w:rPr>
          <w:rFonts w:eastAsia="Calibri"/>
          <w:i/>
          <w:sz w:val="27"/>
          <w:szCs w:val="27"/>
        </w:rPr>
        <w:t>Приняты меры с целью организационного и нормативного обеспечения закупок товаров, работ, услуг.</w:t>
      </w:r>
    </w:p>
    <w:p w:rsidR="00924BC3" w:rsidRPr="00087674" w:rsidRDefault="005B5096" w:rsidP="00924BC3">
      <w:pPr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 w:rsidRPr="00087674">
        <w:rPr>
          <w:rFonts w:eastAsia="Calibri"/>
          <w:i/>
          <w:sz w:val="27"/>
          <w:szCs w:val="27"/>
        </w:rPr>
        <w:t>За допущенные нарушения к дисциплинарной ответственности привлечен</w:t>
      </w:r>
      <w:r w:rsidR="0012336D" w:rsidRPr="00087674">
        <w:rPr>
          <w:rFonts w:eastAsia="Calibri"/>
          <w:i/>
          <w:sz w:val="27"/>
          <w:szCs w:val="27"/>
        </w:rPr>
        <w:t>о</w:t>
      </w:r>
      <w:r w:rsidRPr="00087674">
        <w:rPr>
          <w:rFonts w:eastAsia="Calibri"/>
          <w:i/>
          <w:sz w:val="27"/>
          <w:szCs w:val="27"/>
        </w:rPr>
        <w:t xml:space="preserve"> </w:t>
      </w:r>
      <w:r w:rsidR="0012336D" w:rsidRPr="00087674">
        <w:rPr>
          <w:rFonts w:eastAsia="Calibri"/>
          <w:i/>
          <w:sz w:val="27"/>
          <w:szCs w:val="27"/>
        </w:rPr>
        <w:t xml:space="preserve">33 </w:t>
      </w:r>
      <w:proofErr w:type="gramStart"/>
      <w:r w:rsidR="0012336D" w:rsidRPr="00087674">
        <w:rPr>
          <w:rFonts w:eastAsia="Calibri"/>
          <w:i/>
          <w:sz w:val="27"/>
          <w:szCs w:val="27"/>
        </w:rPr>
        <w:t>должностных</w:t>
      </w:r>
      <w:proofErr w:type="gramEnd"/>
      <w:r w:rsidR="0012336D" w:rsidRPr="00087674">
        <w:rPr>
          <w:rFonts w:eastAsia="Calibri"/>
          <w:i/>
          <w:sz w:val="27"/>
          <w:szCs w:val="27"/>
        </w:rPr>
        <w:t xml:space="preserve"> лица.</w:t>
      </w:r>
      <w:r w:rsidR="00C77A09" w:rsidRPr="00087674">
        <w:rPr>
          <w:rFonts w:eastAsia="Calibri"/>
          <w:i/>
          <w:sz w:val="27"/>
          <w:szCs w:val="27"/>
        </w:rPr>
        <w:t xml:space="preserve"> </w:t>
      </w:r>
      <w:r w:rsidR="0012336D" w:rsidRPr="00087674">
        <w:rPr>
          <w:i/>
          <w:sz w:val="27"/>
          <w:szCs w:val="27"/>
        </w:rPr>
        <w:t>Приняты и другие меры. Работа по устранению нарушений продолжается.</w:t>
      </w:r>
    </w:p>
    <w:p w:rsidR="005B5955" w:rsidRPr="00087674" w:rsidRDefault="001D225B" w:rsidP="001D225B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b/>
          <w:bCs/>
          <w:sz w:val="27"/>
          <w:szCs w:val="27"/>
        </w:rPr>
      </w:pPr>
      <w:r w:rsidRPr="001D225B">
        <w:rPr>
          <w:rFonts w:eastAsia="Times New Roman"/>
          <w:b/>
          <w:sz w:val="27"/>
          <w:szCs w:val="27"/>
          <w:lang w:eastAsia="ru-RU"/>
        </w:rPr>
        <w:t>2.3.</w:t>
      </w:r>
      <w:r w:rsidR="005D5E7A" w:rsidRPr="00087674">
        <w:rPr>
          <w:b/>
          <w:bCs/>
          <w:sz w:val="27"/>
          <w:szCs w:val="27"/>
        </w:rPr>
        <w:tab/>
      </w:r>
      <w:r w:rsidR="005B5955" w:rsidRPr="00087674">
        <w:rPr>
          <w:b/>
          <w:bCs/>
          <w:sz w:val="27"/>
          <w:szCs w:val="27"/>
        </w:rPr>
        <w:t>Тематические проверки</w:t>
      </w:r>
    </w:p>
    <w:p w:rsidR="00027889" w:rsidRPr="00087674" w:rsidRDefault="005B5955" w:rsidP="002C1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В </w:t>
      </w:r>
      <w:r w:rsidR="00F257DF" w:rsidRPr="00087674">
        <w:rPr>
          <w:sz w:val="27"/>
          <w:szCs w:val="27"/>
        </w:rPr>
        <w:t xml:space="preserve">отчетном году Палатой проведено 4 </w:t>
      </w:r>
      <w:proofErr w:type="gramStart"/>
      <w:r w:rsidR="00F257DF" w:rsidRPr="00087674">
        <w:rPr>
          <w:sz w:val="27"/>
          <w:szCs w:val="27"/>
        </w:rPr>
        <w:t>плановых</w:t>
      </w:r>
      <w:proofErr w:type="gramEnd"/>
      <w:r w:rsidR="00F257DF" w:rsidRPr="00087674">
        <w:rPr>
          <w:sz w:val="27"/>
          <w:szCs w:val="27"/>
        </w:rPr>
        <w:t xml:space="preserve"> и 2 внеплановых тематических контрольных мероприятия.</w:t>
      </w:r>
      <w:r w:rsidR="00027889" w:rsidRPr="00087674">
        <w:rPr>
          <w:sz w:val="27"/>
          <w:szCs w:val="27"/>
        </w:rPr>
        <w:t xml:space="preserve"> </w:t>
      </w:r>
    </w:p>
    <w:p w:rsidR="006A0A2C" w:rsidRPr="00087674" w:rsidRDefault="005B5955" w:rsidP="001D225B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color w:val="000000" w:themeColor="text1"/>
          <w:sz w:val="27"/>
          <w:szCs w:val="27"/>
        </w:rPr>
      </w:pPr>
      <w:r w:rsidRPr="001D225B">
        <w:rPr>
          <w:b/>
          <w:sz w:val="27"/>
          <w:szCs w:val="27"/>
        </w:rPr>
        <w:t>2.</w:t>
      </w:r>
      <w:r w:rsidR="001D225B" w:rsidRPr="001D225B">
        <w:rPr>
          <w:b/>
          <w:sz w:val="27"/>
          <w:szCs w:val="27"/>
        </w:rPr>
        <w:t>3</w:t>
      </w:r>
      <w:r w:rsidRPr="001D225B">
        <w:rPr>
          <w:b/>
          <w:sz w:val="27"/>
          <w:szCs w:val="27"/>
        </w:rPr>
        <w:t>.1.</w:t>
      </w:r>
      <w:r w:rsidR="005D5E7A" w:rsidRPr="00087674">
        <w:rPr>
          <w:sz w:val="27"/>
          <w:szCs w:val="27"/>
        </w:rPr>
        <w:tab/>
      </w:r>
      <w:proofErr w:type="gramStart"/>
      <w:r w:rsidRPr="00087674">
        <w:rPr>
          <w:sz w:val="27"/>
          <w:szCs w:val="27"/>
        </w:rPr>
        <w:t xml:space="preserve">В </w:t>
      </w:r>
      <w:r w:rsidR="005D5E7A" w:rsidRPr="00087674">
        <w:rPr>
          <w:sz w:val="27"/>
          <w:szCs w:val="27"/>
        </w:rPr>
        <w:t xml:space="preserve">четвертом квартале 2017 года </w:t>
      </w:r>
      <w:r w:rsidR="003C6BE8" w:rsidRPr="00087674">
        <w:rPr>
          <w:sz w:val="27"/>
          <w:szCs w:val="27"/>
        </w:rPr>
        <w:t xml:space="preserve">по </w:t>
      </w:r>
      <w:r w:rsidR="00115E7C" w:rsidRPr="00087674">
        <w:rPr>
          <w:sz w:val="27"/>
          <w:szCs w:val="27"/>
        </w:rPr>
        <w:t xml:space="preserve">предложению </w:t>
      </w:r>
      <w:r w:rsidR="003C6BE8" w:rsidRPr="00087674">
        <w:rPr>
          <w:sz w:val="27"/>
          <w:szCs w:val="27"/>
        </w:rPr>
        <w:t xml:space="preserve">главы города </w:t>
      </w:r>
      <w:r w:rsidR="005D5E7A" w:rsidRPr="00087674">
        <w:rPr>
          <w:sz w:val="27"/>
          <w:szCs w:val="27"/>
        </w:rPr>
        <w:t xml:space="preserve">проведено </w:t>
      </w:r>
      <w:r w:rsidR="003C6BE8" w:rsidRPr="00087674">
        <w:rPr>
          <w:sz w:val="27"/>
          <w:szCs w:val="27"/>
        </w:rPr>
        <w:t xml:space="preserve">внеплановое </w:t>
      </w:r>
      <w:r w:rsidR="005D5E7A" w:rsidRPr="00087674">
        <w:rPr>
          <w:sz w:val="27"/>
          <w:szCs w:val="27"/>
        </w:rPr>
        <w:t>контрольное мероприятие «П</w:t>
      </w:r>
      <w:r w:rsidR="005D5E7A" w:rsidRPr="00087674">
        <w:rPr>
          <w:color w:val="000000" w:themeColor="text1"/>
          <w:sz w:val="27"/>
          <w:szCs w:val="27"/>
        </w:rPr>
        <w:t>роверка</w:t>
      </w:r>
      <w:r w:rsidR="005D5E7A" w:rsidRPr="00087674">
        <w:rPr>
          <w:b/>
          <w:color w:val="000000" w:themeColor="text1"/>
          <w:sz w:val="27"/>
          <w:szCs w:val="27"/>
        </w:rPr>
        <w:t xml:space="preserve"> </w:t>
      </w:r>
      <w:r w:rsidR="005D5E7A" w:rsidRPr="00087674">
        <w:rPr>
          <w:color w:val="000000" w:themeColor="text1"/>
          <w:sz w:val="27"/>
          <w:szCs w:val="27"/>
        </w:rPr>
        <w:t>эффективности работы Комитета по управлению имуществом города Волгодонска по обеспечению полноты и своевременности поступления в бюджет города Волгодонска доходов, получаемых в виде арендной платы за земельные участки, находящиеся в муниципальной собственности, а также за земельные участки, государственная собственность на которые не разграничена».</w:t>
      </w:r>
      <w:proofErr w:type="gramEnd"/>
      <w:r w:rsidR="005D5E7A" w:rsidRPr="00087674">
        <w:rPr>
          <w:color w:val="000000" w:themeColor="text1"/>
          <w:sz w:val="27"/>
          <w:szCs w:val="27"/>
        </w:rPr>
        <w:t xml:space="preserve"> Проверкой была охвачена деятельность </w:t>
      </w:r>
      <w:r w:rsidR="00815157">
        <w:rPr>
          <w:color w:val="000000" w:themeColor="text1"/>
          <w:sz w:val="27"/>
          <w:szCs w:val="27"/>
        </w:rPr>
        <w:t xml:space="preserve">КУИГ </w:t>
      </w:r>
      <w:r w:rsidR="005D5E7A" w:rsidRPr="00087674">
        <w:rPr>
          <w:color w:val="000000" w:themeColor="text1"/>
          <w:sz w:val="27"/>
          <w:szCs w:val="27"/>
        </w:rPr>
        <w:t>за 2016 год и 1 полугодие 2017 года.</w:t>
      </w:r>
    </w:p>
    <w:p w:rsidR="007B1568" w:rsidRPr="00087674" w:rsidRDefault="006A0A2C" w:rsidP="0066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bCs/>
          <w:sz w:val="27"/>
          <w:szCs w:val="27"/>
        </w:rPr>
        <w:t xml:space="preserve">Объем </w:t>
      </w:r>
      <w:r w:rsidR="00660074" w:rsidRPr="00087674">
        <w:rPr>
          <w:bCs/>
          <w:sz w:val="27"/>
          <w:szCs w:val="27"/>
        </w:rPr>
        <w:t xml:space="preserve">поступлений арендной платы за земельные участки </w:t>
      </w:r>
      <w:r w:rsidRPr="00087674">
        <w:rPr>
          <w:bCs/>
          <w:sz w:val="27"/>
          <w:szCs w:val="27"/>
        </w:rPr>
        <w:t xml:space="preserve">составил в 2016 году 142 874,3 </w:t>
      </w:r>
      <w:proofErr w:type="spellStart"/>
      <w:r w:rsidRPr="00087674">
        <w:rPr>
          <w:bCs/>
          <w:sz w:val="27"/>
          <w:szCs w:val="27"/>
        </w:rPr>
        <w:t>тыс</w:t>
      </w:r>
      <w:proofErr w:type="gramStart"/>
      <w:r w:rsidRPr="00087674">
        <w:rPr>
          <w:bCs/>
          <w:sz w:val="27"/>
          <w:szCs w:val="27"/>
        </w:rPr>
        <w:t>.р</w:t>
      </w:r>
      <w:proofErr w:type="gramEnd"/>
      <w:r w:rsidRPr="00087674">
        <w:rPr>
          <w:bCs/>
          <w:sz w:val="27"/>
          <w:szCs w:val="27"/>
        </w:rPr>
        <w:t>ублей</w:t>
      </w:r>
      <w:proofErr w:type="spellEnd"/>
      <w:r w:rsidRPr="00087674">
        <w:rPr>
          <w:bCs/>
          <w:sz w:val="27"/>
          <w:szCs w:val="27"/>
        </w:rPr>
        <w:t xml:space="preserve"> или 81,9% </w:t>
      </w:r>
      <w:r w:rsidR="00660074" w:rsidRPr="00087674">
        <w:rPr>
          <w:bCs/>
          <w:sz w:val="27"/>
          <w:szCs w:val="27"/>
        </w:rPr>
        <w:t>к</w:t>
      </w:r>
      <w:r w:rsidRPr="00087674">
        <w:rPr>
          <w:bCs/>
          <w:sz w:val="27"/>
          <w:szCs w:val="27"/>
        </w:rPr>
        <w:t xml:space="preserve"> план</w:t>
      </w:r>
      <w:r w:rsidR="00660074" w:rsidRPr="00087674">
        <w:rPr>
          <w:bCs/>
          <w:sz w:val="27"/>
          <w:szCs w:val="27"/>
        </w:rPr>
        <w:t xml:space="preserve">овому показателю, </w:t>
      </w:r>
      <w:r w:rsidRPr="00087674">
        <w:rPr>
          <w:bCs/>
          <w:sz w:val="27"/>
          <w:szCs w:val="27"/>
        </w:rPr>
        <w:t xml:space="preserve">за 1 полугодие 2017г. </w:t>
      </w:r>
      <w:r w:rsidR="00660074" w:rsidRPr="00087674">
        <w:rPr>
          <w:bCs/>
          <w:sz w:val="27"/>
          <w:szCs w:val="27"/>
        </w:rPr>
        <w:t>–</w:t>
      </w:r>
      <w:r w:rsidR="00FB2DEA" w:rsidRPr="00087674">
        <w:rPr>
          <w:bCs/>
          <w:sz w:val="27"/>
          <w:szCs w:val="27"/>
        </w:rPr>
        <w:t xml:space="preserve"> 68 766,2 </w:t>
      </w:r>
      <w:proofErr w:type="spellStart"/>
      <w:r w:rsidR="00FB2DEA" w:rsidRPr="00087674">
        <w:rPr>
          <w:bCs/>
          <w:sz w:val="27"/>
          <w:szCs w:val="27"/>
        </w:rPr>
        <w:t>тыс.рублей</w:t>
      </w:r>
      <w:proofErr w:type="spellEnd"/>
      <w:r w:rsidR="00FB2DEA" w:rsidRPr="00087674">
        <w:rPr>
          <w:bCs/>
          <w:sz w:val="27"/>
          <w:szCs w:val="27"/>
        </w:rPr>
        <w:t xml:space="preserve"> или</w:t>
      </w:r>
      <w:r w:rsidRPr="00087674">
        <w:rPr>
          <w:bCs/>
          <w:sz w:val="27"/>
          <w:szCs w:val="27"/>
        </w:rPr>
        <w:t xml:space="preserve"> 34,3% </w:t>
      </w:r>
      <w:r w:rsidR="00FB2DEA" w:rsidRPr="00087674">
        <w:rPr>
          <w:bCs/>
          <w:sz w:val="27"/>
          <w:szCs w:val="27"/>
        </w:rPr>
        <w:t>годовых плановых назначений.</w:t>
      </w:r>
      <w:r w:rsidR="00660074" w:rsidRPr="00087674">
        <w:rPr>
          <w:bCs/>
          <w:sz w:val="27"/>
          <w:szCs w:val="27"/>
        </w:rPr>
        <w:t xml:space="preserve"> </w:t>
      </w:r>
      <w:r w:rsidR="00FB2DEA" w:rsidRPr="00087674">
        <w:rPr>
          <w:bCs/>
          <w:sz w:val="27"/>
          <w:szCs w:val="27"/>
        </w:rPr>
        <w:lastRenderedPageBreak/>
        <w:t xml:space="preserve">Наибольший объем поступлений приходится на доходы, </w:t>
      </w:r>
      <w:r w:rsidR="00FB2DEA" w:rsidRPr="00087674">
        <w:rPr>
          <w:rFonts w:eastAsia="Times New Roman"/>
          <w:sz w:val="27"/>
          <w:szCs w:val="27"/>
        </w:rPr>
        <w:t xml:space="preserve">получаемые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 (в 2016 году – </w:t>
      </w:r>
      <w:r w:rsidR="00FB2DEA" w:rsidRPr="00087674">
        <w:rPr>
          <w:bCs/>
          <w:sz w:val="27"/>
          <w:szCs w:val="27"/>
        </w:rPr>
        <w:t xml:space="preserve">91,3% от общего объема поступлений, </w:t>
      </w:r>
      <w:r w:rsidRPr="00087674">
        <w:rPr>
          <w:bCs/>
          <w:sz w:val="27"/>
          <w:szCs w:val="27"/>
        </w:rPr>
        <w:t>в 1 полугодии 2017г. –</w:t>
      </w:r>
      <w:r w:rsidR="007B1568" w:rsidRPr="00087674">
        <w:rPr>
          <w:bCs/>
          <w:sz w:val="27"/>
          <w:szCs w:val="27"/>
        </w:rPr>
        <w:t xml:space="preserve"> </w:t>
      </w:r>
      <w:r w:rsidRPr="00087674">
        <w:rPr>
          <w:bCs/>
          <w:sz w:val="27"/>
          <w:szCs w:val="27"/>
        </w:rPr>
        <w:t>92,0%).</w:t>
      </w:r>
    </w:p>
    <w:p w:rsidR="00E02495" w:rsidRDefault="007B1568" w:rsidP="00F31486">
      <w:pPr>
        <w:tabs>
          <w:tab w:val="left" w:pos="720"/>
          <w:tab w:val="left" w:pos="993"/>
          <w:tab w:val="left" w:pos="144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1D225B">
        <w:rPr>
          <w:sz w:val="27"/>
          <w:szCs w:val="27"/>
        </w:rPr>
        <w:t xml:space="preserve">В целях обеспечения повышения эффективности и качества управления земельными участками, увеличения доходной части бюджета </w:t>
      </w:r>
      <w:r w:rsidR="00F03EAD" w:rsidRPr="001D225B">
        <w:rPr>
          <w:sz w:val="27"/>
          <w:szCs w:val="27"/>
        </w:rPr>
        <w:t>КУИГ</w:t>
      </w:r>
      <w:r w:rsidRPr="001D225B">
        <w:rPr>
          <w:sz w:val="27"/>
          <w:szCs w:val="27"/>
        </w:rPr>
        <w:t xml:space="preserve"> </w:t>
      </w:r>
      <w:r w:rsidR="001D225B" w:rsidRPr="001D225B">
        <w:rPr>
          <w:sz w:val="27"/>
          <w:szCs w:val="27"/>
        </w:rPr>
        <w:t>в период с октября 2014 года по</w:t>
      </w:r>
      <w:r w:rsidRPr="001D225B">
        <w:rPr>
          <w:sz w:val="27"/>
          <w:szCs w:val="27"/>
        </w:rPr>
        <w:t xml:space="preserve"> декабр</w:t>
      </w:r>
      <w:r w:rsidR="001D225B" w:rsidRPr="001D225B">
        <w:rPr>
          <w:sz w:val="27"/>
          <w:szCs w:val="27"/>
        </w:rPr>
        <w:t>ь</w:t>
      </w:r>
      <w:r w:rsidRPr="001D225B">
        <w:rPr>
          <w:sz w:val="27"/>
          <w:szCs w:val="27"/>
        </w:rPr>
        <w:t xml:space="preserve"> 2015 года был</w:t>
      </w:r>
      <w:r w:rsidR="006A1F94" w:rsidRPr="001D225B">
        <w:rPr>
          <w:sz w:val="27"/>
          <w:szCs w:val="27"/>
        </w:rPr>
        <w:t xml:space="preserve">и </w:t>
      </w:r>
      <w:r w:rsidR="001D225B" w:rsidRPr="001D225B">
        <w:rPr>
          <w:sz w:val="27"/>
          <w:szCs w:val="27"/>
        </w:rPr>
        <w:t>проведены</w:t>
      </w:r>
      <w:r w:rsidRPr="001D225B">
        <w:rPr>
          <w:sz w:val="27"/>
          <w:szCs w:val="27"/>
        </w:rPr>
        <w:t xml:space="preserve"> </w:t>
      </w:r>
      <w:r w:rsidR="006A1F94" w:rsidRPr="001D225B">
        <w:rPr>
          <w:sz w:val="27"/>
          <w:szCs w:val="27"/>
        </w:rPr>
        <w:t>работы по внедрению</w:t>
      </w:r>
      <w:r w:rsidRPr="001D225B">
        <w:rPr>
          <w:sz w:val="27"/>
          <w:szCs w:val="27"/>
        </w:rPr>
        <w:t xml:space="preserve"> </w:t>
      </w:r>
      <w:r w:rsidR="004339ED" w:rsidRPr="001D225B">
        <w:rPr>
          <w:rFonts w:eastAsia="Times New Roman"/>
          <w:sz w:val="27"/>
          <w:szCs w:val="27"/>
          <w:lang w:eastAsia="ru-RU"/>
        </w:rPr>
        <w:t xml:space="preserve">лицензионного программного обеспечения «Автоматизированная система управления муниципальной собственностью» </w:t>
      </w:r>
      <w:r w:rsidRPr="001D225B">
        <w:rPr>
          <w:sz w:val="27"/>
          <w:szCs w:val="27"/>
        </w:rPr>
        <w:t>(далее АС «УМС»)</w:t>
      </w:r>
      <w:r w:rsidR="006A1F94" w:rsidRPr="001D225B">
        <w:rPr>
          <w:sz w:val="27"/>
          <w:szCs w:val="27"/>
        </w:rPr>
        <w:t>.</w:t>
      </w:r>
      <w:r w:rsidR="006A1F94" w:rsidRPr="00087674">
        <w:rPr>
          <w:sz w:val="27"/>
          <w:szCs w:val="27"/>
        </w:rPr>
        <w:t xml:space="preserve"> О</w:t>
      </w:r>
      <w:r w:rsidRPr="00087674">
        <w:rPr>
          <w:sz w:val="27"/>
          <w:szCs w:val="27"/>
        </w:rPr>
        <w:t xml:space="preserve">бщая сумма расходов </w:t>
      </w:r>
      <w:r w:rsidR="00660074" w:rsidRPr="00087674">
        <w:rPr>
          <w:sz w:val="27"/>
          <w:szCs w:val="27"/>
        </w:rPr>
        <w:t>по</w:t>
      </w:r>
      <w:r w:rsidRPr="00087674">
        <w:rPr>
          <w:sz w:val="27"/>
          <w:szCs w:val="27"/>
        </w:rPr>
        <w:t xml:space="preserve"> внедрению, </w:t>
      </w:r>
      <w:r w:rsidR="001D225B">
        <w:rPr>
          <w:sz w:val="27"/>
          <w:szCs w:val="27"/>
        </w:rPr>
        <w:t xml:space="preserve">развитию, </w:t>
      </w:r>
      <w:r w:rsidRPr="00087674">
        <w:rPr>
          <w:sz w:val="27"/>
          <w:szCs w:val="27"/>
        </w:rPr>
        <w:t>обновлению и сопровождени</w:t>
      </w:r>
      <w:r w:rsidR="006A1F94" w:rsidRPr="00087674">
        <w:rPr>
          <w:sz w:val="27"/>
          <w:szCs w:val="27"/>
        </w:rPr>
        <w:t>ю</w:t>
      </w:r>
      <w:r w:rsidRPr="00087674">
        <w:rPr>
          <w:sz w:val="27"/>
          <w:szCs w:val="27"/>
        </w:rPr>
        <w:t xml:space="preserve"> </w:t>
      </w:r>
      <w:r w:rsidR="006A1F94" w:rsidRPr="00087674">
        <w:rPr>
          <w:sz w:val="27"/>
          <w:szCs w:val="27"/>
        </w:rPr>
        <w:t xml:space="preserve">АС «УМС» </w:t>
      </w:r>
      <w:r w:rsidRPr="00087674">
        <w:rPr>
          <w:sz w:val="27"/>
          <w:szCs w:val="27"/>
        </w:rPr>
        <w:t>с начала внедрения</w:t>
      </w:r>
      <w:r w:rsidR="006A1F94" w:rsidRPr="00087674">
        <w:rPr>
          <w:sz w:val="27"/>
          <w:szCs w:val="27"/>
        </w:rPr>
        <w:t xml:space="preserve"> </w:t>
      </w:r>
      <w:r w:rsidRPr="00087674">
        <w:rPr>
          <w:sz w:val="27"/>
          <w:szCs w:val="27"/>
        </w:rPr>
        <w:t xml:space="preserve">по октябрь 2017 года составила 1 576,5 </w:t>
      </w:r>
      <w:proofErr w:type="spellStart"/>
      <w:r w:rsidRPr="00087674">
        <w:rPr>
          <w:sz w:val="27"/>
          <w:szCs w:val="27"/>
        </w:rPr>
        <w:t>тыс</w:t>
      </w:r>
      <w:proofErr w:type="gramStart"/>
      <w:r w:rsidRPr="00087674">
        <w:rPr>
          <w:sz w:val="27"/>
          <w:szCs w:val="27"/>
        </w:rPr>
        <w:t>.р</w:t>
      </w:r>
      <w:proofErr w:type="gramEnd"/>
      <w:r w:rsidRPr="00087674">
        <w:rPr>
          <w:sz w:val="27"/>
          <w:szCs w:val="27"/>
        </w:rPr>
        <w:t>ублей</w:t>
      </w:r>
      <w:proofErr w:type="spellEnd"/>
      <w:r w:rsidRPr="00087674">
        <w:rPr>
          <w:sz w:val="27"/>
          <w:szCs w:val="27"/>
        </w:rPr>
        <w:t>.</w:t>
      </w:r>
    </w:p>
    <w:p w:rsidR="00E02495" w:rsidRPr="00087674" w:rsidRDefault="007B1568" w:rsidP="00F31486">
      <w:pPr>
        <w:tabs>
          <w:tab w:val="left" w:pos="720"/>
          <w:tab w:val="left" w:pos="993"/>
          <w:tab w:val="left" w:pos="1440"/>
        </w:tabs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087674">
        <w:rPr>
          <w:sz w:val="27"/>
          <w:szCs w:val="27"/>
        </w:rPr>
        <w:t>Однако в ходе контрольно</w:t>
      </w:r>
      <w:r w:rsidR="006A1F94" w:rsidRPr="00087674">
        <w:rPr>
          <w:sz w:val="27"/>
          <w:szCs w:val="27"/>
        </w:rPr>
        <w:t>го</w:t>
      </w:r>
      <w:r w:rsidRPr="00087674">
        <w:rPr>
          <w:sz w:val="27"/>
          <w:szCs w:val="27"/>
        </w:rPr>
        <w:t xml:space="preserve"> мероприятия Палатой выявлен широкий спектр нарушений и недостатков, свидетельствующих </w:t>
      </w:r>
      <w:r w:rsidR="00E02495" w:rsidRPr="00087674">
        <w:rPr>
          <w:sz w:val="27"/>
          <w:szCs w:val="27"/>
        </w:rPr>
        <w:t xml:space="preserve">о неэффективной деятельности </w:t>
      </w:r>
      <w:r w:rsidR="00F03EAD">
        <w:rPr>
          <w:sz w:val="27"/>
          <w:szCs w:val="27"/>
        </w:rPr>
        <w:t>КУИГ</w:t>
      </w:r>
      <w:r w:rsidR="00E02495" w:rsidRPr="00087674">
        <w:rPr>
          <w:sz w:val="27"/>
          <w:szCs w:val="27"/>
        </w:rPr>
        <w:t xml:space="preserve"> по обеспечению полноты и своевременности поступления доходов </w:t>
      </w:r>
      <w:r w:rsidR="00030F68" w:rsidRPr="00087674">
        <w:rPr>
          <w:sz w:val="27"/>
          <w:szCs w:val="27"/>
        </w:rPr>
        <w:t xml:space="preserve">от использования земель </w:t>
      </w:r>
      <w:r w:rsidR="00E02495" w:rsidRPr="00087674">
        <w:rPr>
          <w:sz w:val="27"/>
          <w:szCs w:val="27"/>
        </w:rPr>
        <w:t>в бюджет города, в том</w:t>
      </w:r>
      <w:r w:rsidR="00030F68" w:rsidRPr="00087674">
        <w:rPr>
          <w:sz w:val="27"/>
          <w:szCs w:val="27"/>
        </w:rPr>
        <w:t xml:space="preserve"> числе в части использования </w:t>
      </w:r>
      <w:r w:rsidR="00AB40EE" w:rsidRPr="00087674">
        <w:rPr>
          <w:sz w:val="27"/>
          <w:szCs w:val="27"/>
        </w:rPr>
        <w:t xml:space="preserve">в полном объеме </w:t>
      </w:r>
      <w:r w:rsidR="00030F68" w:rsidRPr="00087674">
        <w:rPr>
          <w:sz w:val="27"/>
          <w:szCs w:val="27"/>
        </w:rPr>
        <w:t xml:space="preserve">функционала АС «УМС» </w:t>
      </w:r>
      <w:r w:rsidR="00AB40EE" w:rsidRPr="00087674">
        <w:rPr>
          <w:sz w:val="27"/>
          <w:szCs w:val="27"/>
        </w:rPr>
        <w:t>и всех ее подсистем в соответствии с техническим заданием (приложение к контракту на оказание услуг по развитию, обновлению</w:t>
      </w:r>
      <w:proofErr w:type="gramEnd"/>
      <w:r w:rsidR="00AB40EE" w:rsidRPr="00087674">
        <w:rPr>
          <w:sz w:val="27"/>
          <w:szCs w:val="27"/>
        </w:rPr>
        <w:t xml:space="preserve"> и сопровождению АС «УМС»)</w:t>
      </w:r>
      <w:r w:rsidR="00030F68" w:rsidRPr="00087674">
        <w:rPr>
          <w:sz w:val="27"/>
          <w:szCs w:val="27"/>
        </w:rPr>
        <w:t>.</w:t>
      </w:r>
    </w:p>
    <w:p w:rsidR="006A1F94" w:rsidRPr="00087674" w:rsidRDefault="00030F68" w:rsidP="006A1F94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Так, в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ходе контрольного мероприятия установлено, что в </w:t>
      </w:r>
      <w:r w:rsidR="006A1F94" w:rsidRPr="00087674">
        <w:rPr>
          <w:rFonts w:eastAsia="Times New Roman"/>
          <w:bCs/>
          <w:sz w:val="27"/>
          <w:szCs w:val="27"/>
          <w:lang w:eastAsia="ru-RU"/>
        </w:rPr>
        <w:t xml:space="preserve">отделе земельных отношений </w:t>
      </w:r>
      <w:r w:rsidR="00F03EAD">
        <w:rPr>
          <w:rFonts w:eastAsia="Times New Roman"/>
          <w:bCs/>
          <w:sz w:val="27"/>
          <w:szCs w:val="27"/>
          <w:lang w:eastAsia="ru-RU"/>
        </w:rPr>
        <w:t>КУИГ</w:t>
      </w:r>
      <w:r w:rsidR="006A1F94" w:rsidRPr="00087674">
        <w:rPr>
          <w:rFonts w:eastAsia="Times New Roman"/>
          <w:bCs/>
          <w:sz w:val="27"/>
          <w:szCs w:val="27"/>
          <w:lang w:eastAsia="ru-RU"/>
        </w:rPr>
        <w:t xml:space="preserve"> </w:t>
      </w:r>
      <w:r w:rsidR="006A1F94" w:rsidRPr="00087674">
        <w:rPr>
          <w:rFonts w:eastAsia="Times New Roman"/>
          <w:sz w:val="27"/>
          <w:szCs w:val="27"/>
          <w:lang w:eastAsia="ru-RU"/>
        </w:rPr>
        <w:t>отсутствует точная и достоверная информация о количестве заключенных договоров аренды, площади земельных участков, находящихся в аренде, объеме начисленной арендной платы и сумме задолженности по арендной плате за земельные участки. Отсутствие сводной информации по арендаторам, а также реестра заключенных договоров аренды не позволяет иметь полную информацию об использовании и управлении земельными участками, составлять достоверные прогнозы финансовых поступлений в бюджет, получать информацию о состоянии арендного фонда.</w:t>
      </w:r>
    </w:p>
    <w:p w:rsidR="006A1F94" w:rsidRPr="00087674" w:rsidRDefault="00030F68" w:rsidP="006A1F94">
      <w:pPr>
        <w:tabs>
          <w:tab w:val="left" w:pos="720"/>
          <w:tab w:val="left" w:pos="993"/>
          <w:tab w:val="left" w:pos="144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Как следствие, </w:t>
      </w:r>
      <w:r w:rsidR="006A1F94" w:rsidRPr="00087674">
        <w:rPr>
          <w:sz w:val="27"/>
          <w:szCs w:val="27"/>
        </w:rPr>
        <w:t>расчёт</w:t>
      </w:r>
      <w:r w:rsidRPr="00087674">
        <w:rPr>
          <w:sz w:val="27"/>
          <w:szCs w:val="27"/>
        </w:rPr>
        <w:t xml:space="preserve">ы, которые используются </w:t>
      </w:r>
      <w:r w:rsidR="00F03EAD">
        <w:rPr>
          <w:sz w:val="27"/>
          <w:szCs w:val="27"/>
        </w:rPr>
        <w:t>КУИГ</w:t>
      </w:r>
      <w:r w:rsidR="006A1F94" w:rsidRPr="00087674">
        <w:rPr>
          <w:sz w:val="27"/>
          <w:szCs w:val="27"/>
        </w:rPr>
        <w:t xml:space="preserve"> при планировании показателей для оценки неналогового потенциала </w:t>
      </w:r>
      <w:r w:rsidR="00F3599E" w:rsidRPr="00087674">
        <w:rPr>
          <w:sz w:val="27"/>
          <w:szCs w:val="27"/>
        </w:rPr>
        <w:t xml:space="preserve">на очередной финансовый год </w:t>
      </w:r>
      <w:r w:rsidR="006A1F94" w:rsidRPr="00087674">
        <w:rPr>
          <w:sz w:val="27"/>
          <w:szCs w:val="27"/>
        </w:rPr>
        <w:t>по доходам, получаемым в виде арендной плат</w:t>
      </w:r>
      <w:r w:rsidR="00E02495" w:rsidRPr="00087674">
        <w:rPr>
          <w:sz w:val="27"/>
          <w:szCs w:val="27"/>
        </w:rPr>
        <w:t>ы за земельные участки,</w:t>
      </w:r>
      <w:r w:rsidRPr="00087674">
        <w:rPr>
          <w:sz w:val="27"/>
          <w:szCs w:val="27"/>
        </w:rPr>
        <w:t xml:space="preserve"> содержат искаженную, недостоверную информацию.</w:t>
      </w:r>
      <w:r w:rsidR="006A1F94" w:rsidRPr="00087674">
        <w:rPr>
          <w:sz w:val="27"/>
          <w:szCs w:val="27"/>
        </w:rPr>
        <w:t xml:space="preserve"> </w:t>
      </w:r>
      <w:r w:rsidRPr="00087674">
        <w:rPr>
          <w:sz w:val="27"/>
          <w:szCs w:val="27"/>
        </w:rPr>
        <w:t xml:space="preserve">Недостоверной являлась и информация, которая представлялась </w:t>
      </w:r>
      <w:r w:rsidR="00F03EAD">
        <w:rPr>
          <w:sz w:val="27"/>
          <w:szCs w:val="27"/>
        </w:rPr>
        <w:t>КУИГ</w:t>
      </w:r>
      <w:r w:rsidRPr="00087674">
        <w:rPr>
          <w:sz w:val="27"/>
          <w:szCs w:val="27"/>
        </w:rPr>
        <w:t xml:space="preserve"> различным пользователям информации (</w:t>
      </w:r>
      <w:proofErr w:type="spellStart"/>
      <w:r w:rsidRPr="00087674">
        <w:rPr>
          <w:sz w:val="27"/>
          <w:szCs w:val="27"/>
        </w:rPr>
        <w:t>Минимущество</w:t>
      </w:r>
      <w:proofErr w:type="spellEnd"/>
      <w:r w:rsidRPr="00087674">
        <w:rPr>
          <w:sz w:val="27"/>
          <w:szCs w:val="27"/>
        </w:rPr>
        <w:t xml:space="preserve"> Ростовской области</w:t>
      </w:r>
      <w:r w:rsidR="00FC1522" w:rsidRPr="00087674">
        <w:rPr>
          <w:sz w:val="27"/>
          <w:szCs w:val="27"/>
        </w:rPr>
        <w:t>, Контрольно-счётная палата, Финансовое управление города Волгодонска).</w:t>
      </w:r>
    </w:p>
    <w:p w:rsidR="006A1F94" w:rsidRPr="00087674" w:rsidRDefault="009C0BAC" w:rsidP="006A1F94">
      <w:pPr>
        <w:tabs>
          <w:tab w:val="left" w:pos="1260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Проверкой установлено, что к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роме арендной платы, с физических и юридических лиц взимается </w:t>
      </w:r>
      <w:r w:rsidR="00FC1522" w:rsidRPr="00087674">
        <w:rPr>
          <w:rFonts w:eastAsia="Times New Roman"/>
          <w:sz w:val="27"/>
          <w:szCs w:val="27"/>
          <w:lang w:eastAsia="ru-RU"/>
        </w:rPr>
        <w:t xml:space="preserve">плата </w:t>
      </w:r>
      <w:r w:rsidR="006A1F94" w:rsidRPr="00087674">
        <w:rPr>
          <w:rFonts w:eastAsia="Times New Roman"/>
          <w:sz w:val="27"/>
          <w:szCs w:val="27"/>
          <w:lang w:eastAsia="ru-RU"/>
        </w:rPr>
        <w:t>за «фактическое использование» земельных участков без договоров аренды. Общая информация о количестве, площади и месте нахождения земельных участков,</w:t>
      </w:r>
      <w:r w:rsidR="008A0AE0" w:rsidRPr="00087674">
        <w:rPr>
          <w:rFonts w:eastAsia="Times New Roman"/>
          <w:sz w:val="27"/>
          <w:szCs w:val="27"/>
          <w:lang w:eastAsia="ru-RU"/>
        </w:rPr>
        <w:t xml:space="preserve"> которые используются без оформления правоустанавливающих документов, </w:t>
      </w:r>
      <w:r w:rsidR="006A1F94" w:rsidRPr="00087674">
        <w:rPr>
          <w:rFonts w:eastAsia="Times New Roman"/>
          <w:sz w:val="27"/>
          <w:szCs w:val="27"/>
          <w:lang w:eastAsia="ru-RU"/>
        </w:rPr>
        <w:t>отсутствует. Физические и юридические лица пользовались земельными участками в течение длительного времени</w:t>
      </w:r>
      <w:r w:rsidR="00FC1522" w:rsidRPr="00087674">
        <w:rPr>
          <w:rFonts w:eastAsia="Times New Roman"/>
          <w:sz w:val="27"/>
          <w:szCs w:val="27"/>
          <w:lang w:eastAsia="ru-RU"/>
        </w:rPr>
        <w:t xml:space="preserve">, при этом </w:t>
      </w:r>
      <w:r w:rsidR="008A0AE0" w:rsidRPr="00087674">
        <w:rPr>
          <w:rFonts w:eastAsia="Times New Roman"/>
          <w:sz w:val="27"/>
          <w:szCs w:val="27"/>
          <w:lang w:eastAsia="ru-RU"/>
        </w:rPr>
        <w:t xml:space="preserve">Отделом земельных отношений зачастую не предпринимались действия по оформлению договорных отношений с пользователями земельных участков, уведомления, предупреждения, соглашения в их адрес не направлялись. </w:t>
      </w:r>
      <w:r w:rsidR="00E43CCC" w:rsidRPr="00087674">
        <w:rPr>
          <w:rFonts w:eastAsia="Times New Roman"/>
          <w:sz w:val="27"/>
          <w:szCs w:val="27"/>
          <w:lang w:eastAsia="ru-RU"/>
        </w:rPr>
        <w:t>Указанное нарушение содержит коррупционные риски, а также влечет за собой потери доходов местного бюджета.</w:t>
      </w:r>
      <w:r w:rsidR="00873779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FC1522" w:rsidRPr="00087674">
        <w:rPr>
          <w:rFonts w:eastAsia="Times New Roman"/>
          <w:sz w:val="27"/>
          <w:szCs w:val="27"/>
          <w:lang w:eastAsia="ru-RU"/>
        </w:rPr>
        <w:t>Следует отметить, что н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ормативный акт, </w:t>
      </w:r>
      <w:r w:rsidR="00D61E0B" w:rsidRPr="00087674">
        <w:rPr>
          <w:rFonts w:eastAsia="Times New Roman"/>
          <w:sz w:val="27"/>
          <w:szCs w:val="27"/>
          <w:lang w:eastAsia="ru-RU"/>
        </w:rPr>
        <w:lastRenderedPageBreak/>
        <w:t xml:space="preserve">устанавливающий </w:t>
      </w:r>
      <w:r w:rsidR="006A1F94" w:rsidRPr="00087674">
        <w:rPr>
          <w:rFonts w:eastAsia="Times New Roman"/>
          <w:sz w:val="27"/>
          <w:szCs w:val="27"/>
          <w:lang w:eastAsia="ru-RU"/>
        </w:rPr>
        <w:t>алгоритм действи</w:t>
      </w:r>
      <w:r w:rsidR="00D61E0B" w:rsidRPr="00087674">
        <w:rPr>
          <w:rFonts w:eastAsia="Times New Roman"/>
          <w:sz w:val="27"/>
          <w:szCs w:val="27"/>
          <w:lang w:eastAsia="ru-RU"/>
        </w:rPr>
        <w:t xml:space="preserve">й </w:t>
      </w:r>
      <w:r w:rsidR="00F03EAD">
        <w:rPr>
          <w:rFonts w:eastAsia="Times New Roman"/>
          <w:sz w:val="27"/>
          <w:szCs w:val="27"/>
          <w:lang w:eastAsia="ru-RU"/>
        </w:rPr>
        <w:t>КУИГ</w:t>
      </w:r>
      <w:r w:rsidR="00D61E0B" w:rsidRPr="00087674">
        <w:rPr>
          <w:rFonts w:eastAsia="Times New Roman"/>
          <w:sz w:val="27"/>
          <w:szCs w:val="27"/>
          <w:lang w:eastAsia="ru-RU"/>
        </w:rPr>
        <w:t xml:space="preserve"> при выявлении случаев 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бездоговорного использования земельных участков, </w:t>
      </w:r>
      <w:r w:rsidR="00D61E0B" w:rsidRPr="00087674">
        <w:rPr>
          <w:rFonts w:eastAsia="Times New Roman"/>
          <w:sz w:val="27"/>
          <w:szCs w:val="27"/>
          <w:lang w:eastAsia="ru-RU"/>
        </w:rPr>
        <w:t>отсутствует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. </w:t>
      </w:r>
    </w:p>
    <w:p w:rsidR="00F3599E" w:rsidRDefault="00D61E0B" w:rsidP="00516BD5">
      <w:pPr>
        <w:shd w:val="clear" w:color="auto" w:fill="FFFFFF" w:themeFill="background1"/>
        <w:tabs>
          <w:tab w:val="left" w:pos="1260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Палатой было установлено, что </w:t>
      </w:r>
      <w:r w:rsidR="009C0BAC" w:rsidRPr="00087674">
        <w:rPr>
          <w:rFonts w:eastAsia="Times New Roman"/>
          <w:sz w:val="27"/>
          <w:szCs w:val="27"/>
          <w:lang w:eastAsia="ru-RU"/>
        </w:rPr>
        <w:t>о</w:t>
      </w:r>
      <w:r w:rsidR="006A1F94" w:rsidRPr="00087674">
        <w:rPr>
          <w:rFonts w:eastAsia="Times New Roman"/>
          <w:sz w:val="27"/>
          <w:szCs w:val="27"/>
          <w:lang w:eastAsia="ru-RU"/>
        </w:rPr>
        <w:t>рганизация уч</w:t>
      </w:r>
      <w:r w:rsidR="009C0BAC" w:rsidRPr="00087674">
        <w:rPr>
          <w:rFonts w:eastAsia="Times New Roman"/>
          <w:sz w:val="27"/>
          <w:szCs w:val="27"/>
          <w:lang w:eastAsia="ru-RU"/>
        </w:rPr>
        <w:t>ё</w:t>
      </w:r>
      <w:r w:rsidR="006A1F94" w:rsidRPr="00087674">
        <w:rPr>
          <w:rFonts w:eastAsia="Times New Roman"/>
          <w:sz w:val="27"/>
          <w:szCs w:val="27"/>
          <w:lang w:eastAsia="ru-RU"/>
        </w:rPr>
        <w:t>та расч</w:t>
      </w:r>
      <w:r w:rsidR="009C0BAC" w:rsidRPr="00087674">
        <w:rPr>
          <w:rFonts w:eastAsia="Times New Roman"/>
          <w:sz w:val="27"/>
          <w:szCs w:val="27"/>
          <w:lang w:eastAsia="ru-RU"/>
        </w:rPr>
        <w:t>ё</w:t>
      </w:r>
      <w:r w:rsidR="006A1F94" w:rsidRPr="00087674">
        <w:rPr>
          <w:rFonts w:eastAsia="Times New Roman"/>
          <w:sz w:val="27"/>
          <w:szCs w:val="27"/>
          <w:lang w:eastAsia="ru-RU"/>
        </w:rPr>
        <w:t>тов с арендаторами земельных участков не отражает реальное, фактическое состояние расч</w:t>
      </w:r>
      <w:r w:rsidR="009C0BAC" w:rsidRPr="00087674">
        <w:rPr>
          <w:rFonts w:eastAsia="Times New Roman"/>
          <w:sz w:val="27"/>
          <w:szCs w:val="27"/>
          <w:lang w:eastAsia="ru-RU"/>
        </w:rPr>
        <w:t>ё</w:t>
      </w:r>
      <w:r w:rsidR="006A1F94" w:rsidRPr="00087674">
        <w:rPr>
          <w:rFonts w:eastAsia="Times New Roman"/>
          <w:sz w:val="27"/>
          <w:szCs w:val="27"/>
          <w:lang w:eastAsia="ru-RU"/>
        </w:rPr>
        <w:t>тов: сумму начисленной арендной платы, своевременность расч</w:t>
      </w:r>
      <w:r w:rsidR="009C0BAC" w:rsidRPr="00087674">
        <w:rPr>
          <w:rFonts w:eastAsia="Times New Roman"/>
          <w:sz w:val="27"/>
          <w:szCs w:val="27"/>
          <w:lang w:eastAsia="ru-RU"/>
        </w:rPr>
        <w:t>ё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тов, наличие задолженности. </w:t>
      </w:r>
      <w:proofErr w:type="gramStart"/>
      <w:r w:rsidR="006A1F94" w:rsidRPr="00087674">
        <w:rPr>
          <w:rFonts w:eastAsia="Times New Roman"/>
          <w:sz w:val="27"/>
          <w:szCs w:val="27"/>
          <w:lang w:eastAsia="ru-RU"/>
        </w:rPr>
        <w:t>Анализ представленных к проверке Расчетов задолженности, в которых производится начисление арендной платы, расчет задолженности, отражаются суммы поступивших от арендатора платежей по конкретному земельному участку, арендатору, заключенному договору, показал, что имеют место нарушения, которые носят систематический характер</w:t>
      </w:r>
      <w:r w:rsidR="00F3599E">
        <w:rPr>
          <w:rFonts w:eastAsia="Times New Roman"/>
          <w:sz w:val="27"/>
          <w:szCs w:val="27"/>
          <w:lang w:eastAsia="ru-RU"/>
        </w:rPr>
        <w:t xml:space="preserve"> (начисление</w:t>
      </w:r>
      <w:r w:rsidR="009C0BAC" w:rsidRPr="00087674">
        <w:rPr>
          <w:rFonts w:eastAsia="Times New Roman"/>
          <w:sz w:val="27"/>
          <w:szCs w:val="27"/>
          <w:lang w:eastAsia="ru-RU"/>
        </w:rPr>
        <w:t xml:space="preserve"> арендной платы в размерах, не соответствующих условиям договоро</w:t>
      </w:r>
      <w:r w:rsidR="00660074" w:rsidRPr="00087674">
        <w:rPr>
          <w:rFonts w:eastAsia="Times New Roman"/>
          <w:sz w:val="27"/>
          <w:szCs w:val="27"/>
          <w:lang w:eastAsia="ru-RU"/>
        </w:rPr>
        <w:t>в аренды</w:t>
      </w:r>
      <w:r w:rsidR="00F3599E">
        <w:rPr>
          <w:rFonts w:eastAsia="Times New Roman"/>
          <w:sz w:val="27"/>
          <w:szCs w:val="27"/>
          <w:lang w:eastAsia="ru-RU"/>
        </w:rPr>
        <w:t>;</w:t>
      </w:r>
      <w:r w:rsidR="00660074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F3599E">
        <w:rPr>
          <w:rFonts w:eastAsia="Times New Roman"/>
          <w:sz w:val="27"/>
          <w:szCs w:val="27"/>
          <w:lang w:eastAsia="ru-RU"/>
        </w:rPr>
        <w:t>необоснованное списание, сокращение размера задолженности;</w:t>
      </w:r>
      <w:proofErr w:type="gramEnd"/>
      <w:r w:rsidR="00F3599E">
        <w:rPr>
          <w:rFonts w:eastAsia="Times New Roman"/>
          <w:sz w:val="27"/>
          <w:szCs w:val="27"/>
          <w:lang w:eastAsia="ru-RU"/>
        </w:rPr>
        <w:t xml:space="preserve"> несоответствие учетных, отчетных данных КУИГ в части размера задолженности по арендной плате как целом, так и в разрезе отдельных арендаторов, другие нарушения).</w:t>
      </w:r>
    </w:p>
    <w:p w:rsidR="004B5B09" w:rsidRPr="00087674" w:rsidRDefault="009C0BAC" w:rsidP="006A1F94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87674">
        <w:rPr>
          <w:rFonts w:eastAsia="Times New Roman"/>
          <w:color w:val="000000"/>
          <w:sz w:val="27"/>
          <w:szCs w:val="27"/>
          <w:lang w:eastAsia="ru-RU"/>
        </w:rPr>
        <w:t>В нарушение Положения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 xml:space="preserve"> об </w:t>
      </w:r>
      <w:r w:rsidRPr="00087674">
        <w:rPr>
          <w:rFonts w:eastAsia="Times New Roman"/>
          <w:color w:val="000000"/>
          <w:sz w:val="27"/>
          <w:szCs w:val="27"/>
          <w:lang w:eastAsia="ru-RU"/>
        </w:rPr>
        <w:t>о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>тделе</w:t>
      </w:r>
      <w:r w:rsidRPr="00087674">
        <w:rPr>
          <w:rFonts w:eastAsia="Times New Roman"/>
          <w:color w:val="000000"/>
          <w:sz w:val="27"/>
          <w:szCs w:val="27"/>
          <w:lang w:eastAsia="ru-RU"/>
        </w:rPr>
        <w:t xml:space="preserve"> земельных отношений </w:t>
      </w:r>
      <w:r w:rsidR="00F03EAD">
        <w:rPr>
          <w:rFonts w:eastAsia="Times New Roman"/>
          <w:color w:val="000000"/>
          <w:sz w:val="27"/>
          <w:szCs w:val="27"/>
          <w:lang w:eastAsia="ru-RU"/>
        </w:rPr>
        <w:t>КУИГ</w:t>
      </w:r>
      <w:r w:rsidRPr="0008767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>сверк</w:t>
      </w:r>
      <w:r w:rsidR="00456630" w:rsidRPr="00087674">
        <w:rPr>
          <w:rFonts w:eastAsia="Times New Roman"/>
          <w:color w:val="000000"/>
          <w:sz w:val="27"/>
          <w:szCs w:val="27"/>
          <w:lang w:eastAsia="ru-RU"/>
        </w:rPr>
        <w:t>а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 xml:space="preserve"> расч</w:t>
      </w:r>
      <w:r w:rsidR="00456630" w:rsidRPr="00087674">
        <w:rPr>
          <w:rFonts w:eastAsia="Times New Roman"/>
          <w:color w:val="000000"/>
          <w:sz w:val="27"/>
          <w:szCs w:val="27"/>
          <w:lang w:eastAsia="ru-RU"/>
        </w:rPr>
        <w:t>ё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 xml:space="preserve">тов с арендаторами </w:t>
      </w:r>
      <w:r w:rsidR="00456630" w:rsidRPr="00087674">
        <w:rPr>
          <w:rFonts w:eastAsia="Times New Roman"/>
          <w:color w:val="000000"/>
          <w:sz w:val="27"/>
          <w:szCs w:val="27"/>
          <w:lang w:eastAsia="ru-RU"/>
        </w:rPr>
        <w:t>в течение проверяемого периода не проводилась.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456630" w:rsidRPr="00087674">
        <w:rPr>
          <w:rFonts w:eastAsia="Times New Roman"/>
          <w:color w:val="000000"/>
          <w:sz w:val="27"/>
          <w:szCs w:val="27"/>
          <w:lang w:eastAsia="ru-RU"/>
        </w:rPr>
        <w:t>К проверке представлены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 xml:space="preserve"> акты сверок за 2016</w:t>
      </w:r>
      <w:r w:rsidR="00456630" w:rsidRPr="00087674">
        <w:rPr>
          <w:rFonts w:eastAsia="Times New Roman"/>
          <w:color w:val="000000"/>
          <w:sz w:val="27"/>
          <w:szCs w:val="27"/>
          <w:lang w:eastAsia="ru-RU"/>
        </w:rPr>
        <w:t xml:space="preserve"> год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 xml:space="preserve"> по 24 арендаторам</w:t>
      </w:r>
      <w:r w:rsidR="004B5B09" w:rsidRPr="00087674">
        <w:rPr>
          <w:rFonts w:eastAsia="Times New Roman"/>
          <w:color w:val="000000"/>
          <w:sz w:val="27"/>
          <w:szCs w:val="27"/>
          <w:lang w:eastAsia="ru-RU"/>
        </w:rPr>
        <w:t xml:space="preserve"> (из 506 по состоянию на 01.01.2017г.)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>, за 1 полугодие 2017</w:t>
      </w:r>
      <w:r w:rsidR="00456630" w:rsidRPr="00087674">
        <w:rPr>
          <w:rFonts w:eastAsia="Times New Roman"/>
          <w:color w:val="000000"/>
          <w:sz w:val="27"/>
          <w:szCs w:val="27"/>
          <w:lang w:eastAsia="ru-RU"/>
        </w:rPr>
        <w:t xml:space="preserve"> года –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 xml:space="preserve"> по 18</w:t>
      </w:r>
      <w:r w:rsidR="004B5B09" w:rsidRPr="00087674">
        <w:rPr>
          <w:rFonts w:eastAsia="Times New Roman"/>
          <w:color w:val="000000"/>
          <w:sz w:val="27"/>
          <w:szCs w:val="27"/>
          <w:lang w:eastAsia="ru-RU"/>
        </w:rPr>
        <w:t xml:space="preserve"> (из 515 по состоянию </w:t>
      </w:r>
      <w:proofErr w:type="gramStart"/>
      <w:r w:rsidR="004B5B09" w:rsidRPr="00087674">
        <w:rPr>
          <w:rFonts w:eastAsia="Times New Roman"/>
          <w:color w:val="000000"/>
          <w:sz w:val="27"/>
          <w:szCs w:val="27"/>
          <w:lang w:eastAsia="ru-RU"/>
        </w:rPr>
        <w:t>на</w:t>
      </w:r>
      <w:proofErr w:type="gramEnd"/>
      <w:r w:rsidR="004B5B09" w:rsidRPr="00087674">
        <w:rPr>
          <w:rFonts w:eastAsia="Times New Roman"/>
          <w:color w:val="000000"/>
          <w:sz w:val="27"/>
          <w:szCs w:val="27"/>
          <w:lang w:eastAsia="ru-RU"/>
        </w:rPr>
        <w:t xml:space="preserve"> 01.07.2017г.).</w:t>
      </w:r>
    </w:p>
    <w:p w:rsidR="006A1F94" w:rsidRPr="00087674" w:rsidRDefault="00456630" w:rsidP="001714C3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87674">
        <w:rPr>
          <w:rFonts w:eastAsia="Times New Roman"/>
          <w:color w:val="000000"/>
          <w:sz w:val="27"/>
          <w:szCs w:val="27"/>
          <w:lang w:eastAsia="ru-RU"/>
        </w:rPr>
        <w:t>Проверкой выявлены недостатки пр</w:t>
      </w:r>
      <w:r w:rsidR="001714C3" w:rsidRPr="00087674">
        <w:rPr>
          <w:rFonts w:eastAsia="Times New Roman"/>
          <w:color w:val="000000"/>
          <w:sz w:val="27"/>
          <w:szCs w:val="27"/>
          <w:lang w:eastAsia="ru-RU"/>
        </w:rPr>
        <w:t>и</w:t>
      </w:r>
      <w:r w:rsidRPr="00087674">
        <w:rPr>
          <w:rFonts w:eastAsia="Times New Roman"/>
          <w:color w:val="000000"/>
          <w:sz w:val="27"/>
          <w:szCs w:val="27"/>
          <w:lang w:eastAsia="ru-RU"/>
        </w:rPr>
        <w:t xml:space="preserve"> ведении претен</w:t>
      </w:r>
      <w:r w:rsidR="006A1F94" w:rsidRPr="00087674">
        <w:rPr>
          <w:rFonts w:eastAsia="Times New Roman"/>
          <w:sz w:val="27"/>
          <w:szCs w:val="27"/>
          <w:lang w:eastAsia="ru-RU"/>
        </w:rPr>
        <w:t>зионно</w:t>
      </w:r>
      <w:r w:rsidRPr="00087674">
        <w:rPr>
          <w:rFonts w:eastAsia="Times New Roman"/>
          <w:sz w:val="27"/>
          <w:szCs w:val="27"/>
          <w:lang w:eastAsia="ru-RU"/>
        </w:rPr>
        <w:t xml:space="preserve">й и </w:t>
      </w:r>
      <w:r w:rsidR="006A1F94" w:rsidRPr="00087674">
        <w:rPr>
          <w:rFonts w:eastAsia="Times New Roman"/>
          <w:sz w:val="27"/>
          <w:szCs w:val="27"/>
          <w:lang w:eastAsia="ru-RU"/>
        </w:rPr>
        <w:t>исков</w:t>
      </w:r>
      <w:r w:rsidRPr="00087674">
        <w:rPr>
          <w:rFonts w:eastAsia="Times New Roman"/>
          <w:sz w:val="27"/>
          <w:szCs w:val="27"/>
          <w:lang w:eastAsia="ru-RU"/>
        </w:rPr>
        <w:t>ой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работ</w:t>
      </w:r>
      <w:r w:rsidRPr="00087674">
        <w:rPr>
          <w:rFonts w:eastAsia="Times New Roman"/>
          <w:sz w:val="27"/>
          <w:szCs w:val="27"/>
          <w:lang w:eastAsia="ru-RU"/>
        </w:rPr>
        <w:t>ы. В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проверяемом периоде </w:t>
      </w:r>
      <w:r w:rsidRPr="00087674">
        <w:rPr>
          <w:rFonts w:eastAsia="Times New Roman"/>
          <w:color w:val="000000"/>
          <w:sz w:val="27"/>
          <w:szCs w:val="27"/>
          <w:lang w:eastAsia="ru-RU"/>
        </w:rPr>
        <w:t>отделом земельных отношений</w:t>
      </w:r>
      <w:r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6A1F94" w:rsidRPr="00087674">
        <w:rPr>
          <w:rFonts w:eastAsia="Times New Roman"/>
          <w:sz w:val="27"/>
          <w:szCs w:val="27"/>
          <w:lang w:eastAsia="ru-RU"/>
        </w:rPr>
        <w:t>не использовал</w:t>
      </w:r>
      <w:r w:rsidRPr="00087674">
        <w:rPr>
          <w:rFonts w:eastAsia="Times New Roman"/>
          <w:sz w:val="27"/>
          <w:szCs w:val="27"/>
          <w:lang w:eastAsia="ru-RU"/>
        </w:rPr>
        <w:t>ось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Pr="00087674">
        <w:rPr>
          <w:rFonts w:eastAsia="Times New Roman"/>
          <w:sz w:val="27"/>
          <w:szCs w:val="27"/>
          <w:lang w:eastAsia="ru-RU"/>
        </w:rPr>
        <w:t>право досрочного расторжения в одностороннем порядке договор</w:t>
      </w:r>
      <w:r w:rsidR="001714C3" w:rsidRPr="00087674">
        <w:rPr>
          <w:rFonts w:eastAsia="Times New Roman"/>
          <w:sz w:val="27"/>
          <w:szCs w:val="27"/>
          <w:lang w:eastAsia="ru-RU"/>
        </w:rPr>
        <w:t>ов</w:t>
      </w:r>
      <w:r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6A1F94" w:rsidRPr="00087674">
        <w:rPr>
          <w:rFonts w:eastAsia="Times New Roman"/>
          <w:sz w:val="27"/>
          <w:szCs w:val="27"/>
          <w:lang w:eastAsia="ru-RU"/>
        </w:rPr>
        <w:t>в отношении арендаторов-неплательщиков при невнесении арендных платежей более чем за два расч</w:t>
      </w:r>
      <w:r w:rsidR="001714C3" w:rsidRPr="00087674">
        <w:rPr>
          <w:rFonts w:eastAsia="Times New Roman"/>
          <w:sz w:val="27"/>
          <w:szCs w:val="27"/>
          <w:lang w:eastAsia="ru-RU"/>
        </w:rPr>
        <w:t>ё</w:t>
      </w:r>
      <w:r w:rsidR="006A1F94" w:rsidRPr="00087674">
        <w:rPr>
          <w:rFonts w:eastAsia="Times New Roman"/>
          <w:sz w:val="27"/>
          <w:szCs w:val="27"/>
          <w:lang w:eastAsia="ru-RU"/>
        </w:rPr>
        <w:t>тных периода</w:t>
      </w:r>
      <w:r w:rsidR="00660074" w:rsidRPr="00087674">
        <w:rPr>
          <w:rFonts w:eastAsia="Times New Roman"/>
          <w:sz w:val="27"/>
          <w:szCs w:val="27"/>
          <w:lang w:eastAsia="ru-RU"/>
        </w:rPr>
        <w:t>.</w:t>
      </w:r>
      <w:r w:rsidR="001714C3" w:rsidRPr="00087674">
        <w:rPr>
          <w:rFonts w:eastAsia="Times New Roman"/>
          <w:sz w:val="27"/>
          <w:szCs w:val="27"/>
          <w:lang w:eastAsia="ru-RU"/>
        </w:rPr>
        <w:t xml:space="preserve"> Установлены 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случаи, когда </w:t>
      </w:r>
      <w:proofErr w:type="spellStart"/>
      <w:r w:rsidR="006A1F94" w:rsidRPr="00087674">
        <w:rPr>
          <w:rFonts w:eastAsia="Times New Roman"/>
          <w:sz w:val="27"/>
          <w:szCs w:val="27"/>
          <w:lang w:eastAsia="ru-RU"/>
        </w:rPr>
        <w:t>претензионно</w:t>
      </w:r>
      <w:proofErr w:type="spellEnd"/>
      <w:r w:rsidR="006A1F94" w:rsidRPr="00087674">
        <w:rPr>
          <w:rFonts w:eastAsia="Times New Roman"/>
          <w:sz w:val="27"/>
          <w:szCs w:val="27"/>
          <w:lang w:eastAsia="ru-RU"/>
        </w:rPr>
        <w:t xml:space="preserve">-исковая работа </w:t>
      </w:r>
      <w:r w:rsidR="001714C3" w:rsidRPr="00087674">
        <w:rPr>
          <w:rFonts w:eastAsia="Times New Roman"/>
          <w:sz w:val="27"/>
          <w:szCs w:val="27"/>
          <w:lang w:eastAsia="ru-RU"/>
        </w:rPr>
        <w:t xml:space="preserve">не велась </w:t>
      </w:r>
      <w:r w:rsidR="006A1F94" w:rsidRPr="00087674">
        <w:rPr>
          <w:rFonts w:eastAsia="Times New Roman"/>
          <w:sz w:val="27"/>
          <w:szCs w:val="27"/>
          <w:lang w:eastAsia="ru-RU"/>
        </w:rPr>
        <w:t>в части взыскания стоимости неосновательного обогащения в результате бездоговорного использования земельных участков.</w:t>
      </w:r>
    </w:p>
    <w:p w:rsidR="001714C3" w:rsidRPr="00087674" w:rsidRDefault="001714C3" w:rsidP="004B5B09">
      <w:pPr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Нарушения установлены в ходе выборочной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п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>роверк</w:t>
      </w:r>
      <w:r w:rsidRPr="00087674">
        <w:rPr>
          <w:rFonts w:eastAsia="Times New Roman"/>
          <w:color w:val="000000"/>
          <w:sz w:val="27"/>
          <w:szCs w:val="27"/>
          <w:lang w:eastAsia="ru-RU"/>
        </w:rPr>
        <w:t>и</w:t>
      </w:r>
      <w:r w:rsidR="006A1F94" w:rsidRPr="00087674">
        <w:rPr>
          <w:rFonts w:eastAsia="Times New Roman"/>
          <w:color w:val="000000"/>
          <w:sz w:val="27"/>
          <w:szCs w:val="27"/>
          <w:lang w:eastAsia="ru-RU"/>
        </w:rPr>
        <w:t xml:space="preserve"> правильности установления размера арендной платы за земельные участки</w:t>
      </w:r>
      <w:r w:rsidRPr="00087674">
        <w:rPr>
          <w:rFonts w:eastAsia="Times New Roman"/>
          <w:color w:val="000000"/>
          <w:sz w:val="27"/>
          <w:szCs w:val="27"/>
          <w:lang w:eastAsia="ru-RU"/>
        </w:rPr>
        <w:t>.</w:t>
      </w:r>
      <w:r w:rsidR="001D225B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087674">
        <w:rPr>
          <w:rFonts w:eastAsia="Times New Roman"/>
          <w:sz w:val="27"/>
          <w:szCs w:val="27"/>
          <w:lang w:eastAsia="ru-RU"/>
        </w:rPr>
        <w:t xml:space="preserve">Так, </w:t>
      </w:r>
      <w:r w:rsidR="004B5B09" w:rsidRPr="00087674">
        <w:rPr>
          <w:rFonts w:eastAsia="Times New Roman"/>
          <w:sz w:val="27"/>
          <w:szCs w:val="27"/>
          <w:lang w:eastAsia="ru-RU"/>
        </w:rPr>
        <w:t xml:space="preserve">ставки арендной платы при заключении договоров аренды применялись в заниженных размерах, не соответствующих предусмотренному кадастровым паспортом виду разрешенного использования земельного участка. В результате </w:t>
      </w:r>
      <w:r w:rsidR="004B5B09" w:rsidRPr="00087674">
        <w:rPr>
          <w:rFonts w:eastAsia="Times New Roman"/>
          <w:color w:val="000000"/>
          <w:sz w:val="27"/>
          <w:szCs w:val="27"/>
          <w:lang w:eastAsia="ru-RU"/>
        </w:rPr>
        <w:t>только по 3 договорам допущено занижение</w:t>
      </w:r>
      <w:r w:rsidR="004B5B09" w:rsidRPr="00087674">
        <w:rPr>
          <w:rFonts w:eastAsia="Times New Roman"/>
          <w:sz w:val="27"/>
          <w:szCs w:val="27"/>
          <w:lang w:eastAsia="ru-RU"/>
        </w:rPr>
        <w:t xml:space="preserve"> годовой арендной платы, что привело к </w:t>
      </w:r>
      <w:proofErr w:type="spellStart"/>
      <w:r w:rsidR="004B5B09" w:rsidRPr="00087674">
        <w:rPr>
          <w:rFonts w:eastAsia="Times New Roman"/>
          <w:sz w:val="27"/>
          <w:szCs w:val="27"/>
          <w:lang w:eastAsia="ru-RU"/>
        </w:rPr>
        <w:t>недопоступлению</w:t>
      </w:r>
      <w:proofErr w:type="spellEnd"/>
      <w:r w:rsidR="004B5B09" w:rsidRPr="00087674">
        <w:rPr>
          <w:rFonts w:eastAsia="Times New Roman"/>
          <w:sz w:val="27"/>
          <w:szCs w:val="27"/>
          <w:lang w:eastAsia="ru-RU"/>
        </w:rPr>
        <w:t xml:space="preserve"> в местный бюджет в проверяемом периоде доходов от использования земельных участков на сумму 52 986,6 </w:t>
      </w:r>
      <w:proofErr w:type="spellStart"/>
      <w:r w:rsidR="004B5B09"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="004B5B09"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="004B5B09"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="004B5B09" w:rsidRPr="00087674">
        <w:rPr>
          <w:rFonts w:eastAsia="Times New Roman"/>
          <w:sz w:val="27"/>
          <w:szCs w:val="27"/>
          <w:lang w:eastAsia="ru-RU"/>
        </w:rPr>
        <w:t>. Кроме того,</w:t>
      </w:r>
      <w:r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4B5B09" w:rsidRPr="00087674">
        <w:rPr>
          <w:rFonts w:eastAsia="Times New Roman"/>
          <w:sz w:val="27"/>
          <w:szCs w:val="27"/>
          <w:lang w:eastAsia="ru-RU"/>
        </w:rPr>
        <w:t xml:space="preserve">выявлен случай, когда в </w:t>
      </w:r>
      <w:r w:rsidRPr="00087674">
        <w:rPr>
          <w:rFonts w:eastAsia="Times New Roman"/>
          <w:sz w:val="27"/>
          <w:szCs w:val="27"/>
          <w:lang w:eastAsia="ru-RU"/>
        </w:rPr>
        <w:t>период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после прекращения срока действия договора арендная плата начислялась исходя из рыночной оценки, что привело к занижению арендной платы и поте</w:t>
      </w:r>
      <w:r w:rsidR="004B5B09" w:rsidRPr="00087674">
        <w:rPr>
          <w:rFonts w:eastAsia="Times New Roman"/>
          <w:sz w:val="27"/>
          <w:szCs w:val="27"/>
          <w:lang w:eastAsia="ru-RU"/>
        </w:rPr>
        <w:t>ре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доходов местного бюджета на сумму 216,4 </w:t>
      </w:r>
      <w:proofErr w:type="spellStart"/>
      <w:r w:rsidR="006A1F94"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="006A1F94"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="006A1F94" w:rsidRPr="00087674">
        <w:rPr>
          <w:rFonts w:eastAsia="Times New Roman"/>
          <w:sz w:val="27"/>
          <w:szCs w:val="27"/>
          <w:lang w:eastAsia="ru-RU"/>
        </w:rPr>
        <w:t>уб</w:t>
      </w:r>
      <w:r w:rsidRPr="00087674">
        <w:rPr>
          <w:rFonts w:eastAsia="Times New Roman"/>
          <w:sz w:val="27"/>
          <w:szCs w:val="27"/>
          <w:lang w:eastAsia="ru-RU"/>
        </w:rPr>
        <w:t>лей</w:t>
      </w:r>
      <w:proofErr w:type="spellEnd"/>
      <w:r w:rsidR="006A1F94" w:rsidRPr="00087674">
        <w:rPr>
          <w:rFonts w:eastAsia="Times New Roman"/>
          <w:sz w:val="27"/>
          <w:szCs w:val="27"/>
          <w:lang w:eastAsia="ru-RU"/>
        </w:rPr>
        <w:t xml:space="preserve"> (расчет следовало осуществлять в процентах от кадастровой стоимости земельного участка)</w:t>
      </w:r>
      <w:r w:rsidRPr="00087674">
        <w:rPr>
          <w:rFonts w:eastAsia="Times New Roman"/>
          <w:sz w:val="27"/>
          <w:szCs w:val="27"/>
          <w:lang w:eastAsia="ru-RU"/>
        </w:rPr>
        <w:t>.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</w:t>
      </w:r>
    </w:p>
    <w:p w:rsidR="002C3E21" w:rsidRPr="00087674" w:rsidRDefault="00B540FF" w:rsidP="006A1F94">
      <w:pPr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proofErr w:type="gramStart"/>
      <w:r w:rsidRPr="00087674">
        <w:rPr>
          <w:rFonts w:eastAsia="Times New Roman"/>
          <w:sz w:val="27"/>
          <w:szCs w:val="27"/>
          <w:lang w:eastAsia="ru-RU"/>
        </w:rPr>
        <w:t>В ходе выборочного осмотра 23 предоставленных в аренду земельных участков, государственная собственность на которые не разграничена, Палатой установлены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факты </w:t>
      </w:r>
      <w:r w:rsidR="002C3E21" w:rsidRPr="00087674">
        <w:rPr>
          <w:rFonts w:eastAsia="Times New Roman"/>
          <w:sz w:val="27"/>
          <w:szCs w:val="27"/>
          <w:lang w:eastAsia="ru-RU"/>
        </w:rPr>
        <w:t xml:space="preserve">их 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использования не в соответствии с видом разрешенного использования, однако ставки арендной платы применялись </w:t>
      </w:r>
      <w:r w:rsidR="00021E72" w:rsidRPr="00087674">
        <w:rPr>
          <w:rFonts w:eastAsia="Times New Roman"/>
          <w:sz w:val="27"/>
          <w:szCs w:val="27"/>
          <w:lang w:eastAsia="ru-RU"/>
        </w:rPr>
        <w:t xml:space="preserve">отделом земельных отношений 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в размере меньшем, чем следовало при фактическом виде деятельности арендаторов, что </w:t>
      </w:r>
      <w:r w:rsidR="00021E72" w:rsidRPr="00087674">
        <w:rPr>
          <w:rFonts w:eastAsia="Times New Roman"/>
          <w:sz w:val="27"/>
          <w:szCs w:val="27"/>
          <w:lang w:eastAsia="ru-RU"/>
        </w:rPr>
        <w:t xml:space="preserve">свидетельствует о </w:t>
      </w:r>
      <w:r w:rsidR="006A1F94" w:rsidRPr="00087674">
        <w:rPr>
          <w:rFonts w:eastAsia="Times New Roman"/>
          <w:sz w:val="27"/>
          <w:szCs w:val="27"/>
          <w:lang w:eastAsia="ru-RU"/>
        </w:rPr>
        <w:t>занижени</w:t>
      </w:r>
      <w:r w:rsidR="00021E72" w:rsidRPr="00087674">
        <w:rPr>
          <w:rFonts w:eastAsia="Times New Roman"/>
          <w:sz w:val="27"/>
          <w:szCs w:val="27"/>
          <w:lang w:eastAsia="ru-RU"/>
        </w:rPr>
        <w:t>и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размеров арендной платы и</w:t>
      </w:r>
      <w:r w:rsidR="00021E72" w:rsidRPr="00087674">
        <w:rPr>
          <w:rFonts w:eastAsia="Times New Roman"/>
          <w:sz w:val="27"/>
          <w:szCs w:val="27"/>
          <w:lang w:eastAsia="ru-RU"/>
        </w:rPr>
        <w:t xml:space="preserve"> </w:t>
      </w:r>
      <w:proofErr w:type="spellStart"/>
      <w:r w:rsidR="00021E72" w:rsidRPr="00087674">
        <w:rPr>
          <w:rFonts w:eastAsia="Times New Roman"/>
          <w:sz w:val="27"/>
          <w:szCs w:val="27"/>
          <w:lang w:eastAsia="ru-RU"/>
        </w:rPr>
        <w:t>недопоступлении</w:t>
      </w:r>
      <w:proofErr w:type="spellEnd"/>
      <w:r w:rsidR="00021E72" w:rsidRPr="00087674">
        <w:rPr>
          <w:rFonts w:eastAsia="Times New Roman"/>
          <w:sz w:val="27"/>
          <w:szCs w:val="27"/>
          <w:lang w:eastAsia="ru-RU"/>
        </w:rPr>
        <w:t xml:space="preserve"> доходов в бюджет города.</w:t>
      </w:r>
      <w:proofErr w:type="gramEnd"/>
      <w:r w:rsidR="00021E72" w:rsidRPr="00087674">
        <w:rPr>
          <w:rFonts w:eastAsia="Times New Roman"/>
          <w:sz w:val="27"/>
          <w:szCs w:val="27"/>
          <w:lang w:eastAsia="ru-RU"/>
        </w:rPr>
        <w:t xml:space="preserve"> В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4B5B09" w:rsidRPr="00087674">
        <w:rPr>
          <w:rFonts w:eastAsia="Times New Roman"/>
          <w:sz w:val="27"/>
          <w:szCs w:val="27"/>
          <w:lang w:eastAsia="ru-RU"/>
        </w:rPr>
        <w:t>некоторых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случаях один земельный участок использовался </w:t>
      </w:r>
      <w:r w:rsidR="004B5B09" w:rsidRPr="00087674">
        <w:rPr>
          <w:rFonts w:eastAsia="Times New Roman"/>
          <w:sz w:val="27"/>
          <w:szCs w:val="27"/>
          <w:lang w:eastAsia="ru-RU"/>
        </w:rPr>
        <w:t xml:space="preserve">арендатором 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для </w:t>
      </w:r>
      <w:r w:rsidR="004B5B09" w:rsidRPr="00087674">
        <w:rPr>
          <w:rFonts w:eastAsia="Times New Roman"/>
          <w:sz w:val="27"/>
          <w:szCs w:val="27"/>
          <w:lang w:eastAsia="ru-RU"/>
        </w:rPr>
        <w:t xml:space="preserve">осуществления </w:t>
      </w:r>
      <w:r w:rsidR="006A1F94" w:rsidRPr="00087674">
        <w:rPr>
          <w:rFonts w:eastAsia="Times New Roman"/>
          <w:sz w:val="27"/>
          <w:szCs w:val="27"/>
          <w:lang w:eastAsia="ru-RU"/>
        </w:rPr>
        <w:t>нескольки</w:t>
      </w:r>
      <w:r w:rsidR="004B5B09" w:rsidRPr="00087674">
        <w:rPr>
          <w:rFonts w:eastAsia="Times New Roman"/>
          <w:sz w:val="27"/>
          <w:szCs w:val="27"/>
          <w:lang w:eastAsia="ru-RU"/>
        </w:rPr>
        <w:t>х видов деятельности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. </w:t>
      </w:r>
    </w:p>
    <w:p w:rsidR="002C3E21" w:rsidRPr="00087674" w:rsidRDefault="002C3E21" w:rsidP="002C3E21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lastRenderedPageBreak/>
        <w:t>Н</w:t>
      </w:r>
      <w:r w:rsidR="004B5B09" w:rsidRPr="00087674">
        <w:rPr>
          <w:rFonts w:eastAsia="Times New Roman"/>
          <w:sz w:val="27"/>
          <w:szCs w:val="27"/>
          <w:lang w:eastAsia="ru-RU"/>
        </w:rPr>
        <w:t>е</w:t>
      </w:r>
      <w:r w:rsidRPr="00087674">
        <w:rPr>
          <w:rFonts w:eastAsia="Times New Roman"/>
          <w:sz w:val="27"/>
          <w:szCs w:val="27"/>
          <w:lang w:eastAsia="ru-RU"/>
        </w:rPr>
        <w:t xml:space="preserve">обходимо отметить, что порядок применения (изменения) ставок арендной 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платы в случае установления несоответствия фактического использования земельного участка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 xml:space="preserve"> разрешённому и (или) осуществления арендатором нескольких видов деятельности на одном земельном участке муниципальными правовыми актами не регламентирован.</w:t>
      </w:r>
    </w:p>
    <w:p w:rsidR="006A1F94" w:rsidRPr="00087674" w:rsidRDefault="002C3E21" w:rsidP="002C3E21">
      <w:pPr>
        <w:tabs>
          <w:tab w:val="left" w:pos="720"/>
          <w:tab w:val="left" w:pos="993"/>
          <w:tab w:val="left" w:pos="144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Палата отмечает, </w:t>
      </w:r>
      <w:r w:rsidR="004B5B09" w:rsidRPr="00087674">
        <w:rPr>
          <w:sz w:val="27"/>
          <w:szCs w:val="27"/>
        </w:rPr>
        <w:t>что б</w:t>
      </w:r>
      <w:r w:rsidR="006A1F94" w:rsidRPr="00087674">
        <w:rPr>
          <w:rFonts w:eastAsia="Times New Roman"/>
          <w:bCs/>
          <w:sz w:val="27"/>
          <w:szCs w:val="27"/>
          <w:lang w:eastAsia="ru-RU"/>
        </w:rPr>
        <w:t xml:space="preserve">ездействие </w:t>
      </w:r>
      <w:r w:rsidR="00F03EAD">
        <w:rPr>
          <w:rFonts w:eastAsia="Times New Roman"/>
          <w:bCs/>
          <w:sz w:val="27"/>
          <w:szCs w:val="27"/>
          <w:lang w:eastAsia="ru-RU"/>
        </w:rPr>
        <w:t>КУИГ</w:t>
      </w:r>
      <w:r w:rsidR="001D225B">
        <w:rPr>
          <w:rFonts w:eastAsia="Times New Roman"/>
          <w:bCs/>
          <w:sz w:val="27"/>
          <w:szCs w:val="27"/>
          <w:lang w:eastAsia="ru-RU"/>
        </w:rPr>
        <w:t xml:space="preserve"> </w:t>
      </w:r>
      <w:r w:rsidR="00EE65F0" w:rsidRPr="00087674">
        <w:rPr>
          <w:rFonts w:eastAsia="Times New Roman"/>
          <w:bCs/>
          <w:sz w:val="27"/>
          <w:szCs w:val="27"/>
          <w:lang w:eastAsia="ru-RU"/>
        </w:rPr>
        <w:t xml:space="preserve">в части </w:t>
      </w:r>
      <w:r w:rsidR="006A1F94" w:rsidRPr="00087674">
        <w:rPr>
          <w:rFonts w:eastAsia="Times New Roman"/>
          <w:bCs/>
          <w:sz w:val="27"/>
          <w:szCs w:val="27"/>
          <w:lang w:eastAsia="ru-RU"/>
        </w:rPr>
        <w:t>о</w:t>
      </w:r>
      <w:r w:rsidR="006A1F94" w:rsidRPr="00087674">
        <w:rPr>
          <w:rFonts w:eastAsia="Times New Roman"/>
          <w:sz w:val="27"/>
          <w:szCs w:val="27"/>
          <w:lang w:eastAsia="ru-RU"/>
        </w:rPr>
        <w:t>существлени</w:t>
      </w:r>
      <w:r w:rsidR="00EE65F0" w:rsidRPr="00087674">
        <w:rPr>
          <w:rFonts w:eastAsia="Times New Roman"/>
          <w:sz w:val="27"/>
          <w:szCs w:val="27"/>
          <w:lang w:eastAsia="ru-RU"/>
        </w:rPr>
        <w:t>я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контроля за соблюдением арендаторами условий договоров аренды земельных участков, выявлени</w:t>
      </w:r>
      <w:r w:rsidR="00EE65F0" w:rsidRPr="00087674">
        <w:rPr>
          <w:rFonts w:eastAsia="Times New Roman"/>
          <w:sz w:val="27"/>
          <w:szCs w:val="27"/>
          <w:lang w:eastAsia="ru-RU"/>
        </w:rPr>
        <w:t>я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фактов бездоговорного использования земельных участков </w:t>
      </w:r>
      <w:r w:rsidR="009168AC" w:rsidRPr="00087674">
        <w:rPr>
          <w:rFonts w:eastAsia="Times New Roman"/>
          <w:sz w:val="27"/>
          <w:szCs w:val="27"/>
          <w:lang w:eastAsia="ru-RU"/>
        </w:rPr>
        <w:t>приводит к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4B5B09" w:rsidRPr="00087674">
        <w:rPr>
          <w:rFonts w:eastAsia="Times New Roman"/>
          <w:sz w:val="27"/>
          <w:szCs w:val="27"/>
          <w:lang w:eastAsia="ru-RU"/>
        </w:rPr>
        <w:t xml:space="preserve">нецелевому и </w:t>
      </w:r>
      <w:r w:rsidR="006A1F94" w:rsidRPr="00087674">
        <w:rPr>
          <w:rFonts w:eastAsia="Times New Roman"/>
          <w:sz w:val="27"/>
          <w:szCs w:val="27"/>
          <w:lang w:eastAsia="ru-RU"/>
        </w:rPr>
        <w:t>неэффективно</w:t>
      </w:r>
      <w:r w:rsidR="009168AC" w:rsidRPr="00087674">
        <w:rPr>
          <w:rFonts w:eastAsia="Times New Roman"/>
          <w:sz w:val="27"/>
          <w:szCs w:val="27"/>
          <w:lang w:eastAsia="ru-RU"/>
        </w:rPr>
        <w:t>му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использовани</w:t>
      </w:r>
      <w:r w:rsidR="009168AC" w:rsidRPr="00087674">
        <w:rPr>
          <w:rFonts w:eastAsia="Times New Roman"/>
          <w:sz w:val="27"/>
          <w:szCs w:val="27"/>
          <w:lang w:eastAsia="ru-RU"/>
        </w:rPr>
        <w:t>ю</w:t>
      </w:r>
      <w:r w:rsidR="006A1F94" w:rsidRPr="00087674">
        <w:rPr>
          <w:rFonts w:eastAsia="Times New Roman"/>
          <w:sz w:val="27"/>
          <w:szCs w:val="27"/>
          <w:lang w:eastAsia="ru-RU"/>
        </w:rPr>
        <w:t xml:space="preserve"> земельных участ</w:t>
      </w:r>
      <w:r w:rsidR="009168AC" w:rsidRPr="00087674">
        <w:rPr>
          <w:rFonts w:eastAsia="Times New Roman"/>
          <w:sz w:val="27"/>
          <w:szCs w:val="27"/>
          <w:lang w:eastAsia="ru-RU"/>
        </w:rPr>
        <w:t xml:space="preserve">ков и </w:t>
      </w:r>
      <w:proofErr w:type="spellStart"/>
      <w:r w:rsidR="009168AC" w:rsidRPr="00087674">
        <w:rPr>
          <w:rFonts w:eastAsia="Times New Roman"/>
          <w:sz w:val="27"/>
          <w:szCs w:val="27"/>
          <w:lang w:eastAsia="ru-RU"/>
        </w:rPr>
        <w:t>недопоступлению</w:t>
      </w:r>
      <w:proofErr w:type="spellEnd"/>
      <w:r w:rsidR="009168AC" w:rsidRPr="00087674">
        <w:rPr>
          <w:rFonts w:eastAsia="Times New Roman"/>
          <w:sz w:val="27"/>
          <w:szCs w:val="27"/>
          <w:lang w:eastAsia="ru-RU"/>
        </w:rPr>
        <w:t xml:space="preserve"> в местный бюджет </w:t>
      </w:r>
      <w:r w:rsidR="009168AC" w:rsidRPr="00087674">
        <w:rPr>
          <w:rFonts w:eastAsia="Times New Roman"/>
          <w:color w:val="000000"/>
          <w:sz w:val="27"/>
          <w:szCs w:val="27"/>
          <w:lang w:eastAsia="ru-RU"/>
        </w:rPr>
        <w:t>доходов, получаемых в виде арендной платы за них.</w:t>
      </w:r>
    </w:p>
    <w:p w:rsidR="00F152CC" w:rsidRPr="00087674" w:rsidRDefault="0014381E" w:rsidP="0093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proofErr w:type="gramStart"/>
      <w:r w:rsidRPr="00087674">
        <w:rPr>
          <w:i/>
          <w:sz w:val="27"/>
          <w:szCs w:val="27"/>
        </w:rPr>
        <w:t xml:space="preserve">По итогам контрольного мероприятия </w:t>
      </w:r>
      <w:r w:rsidR="00E43CCC" w:rsidRPr="00087674">
        <w:rPr>
          <w:i/>
          <w:sz w:val="27"/>
          <w:szCs w:val="27"/>
        </w:rPr>
        <w:t>главе Администрации</w:t>
      </w:r>
      <w:r w:rsidR="009C3476">
        <w:rPr>
          <w:i/>
          <w:sz w:val="27"/>
          <w:szCs w:val="27"/>
        </w:rPr>
        <w:t xml:space="preserve"> города</w:t>
      </w:r>
      <w:r w:rsidR="00E43CCC" w:rsidRPr="00087674">
        <w:rPr>
          <w:i/>
          <w:sz w:val="27"/>
          <w:szCs w:val="27"/>
        </w:rPr>
        <w:t xml:space="preserve"> и председателю </w:t>
      </w:r>
      <w:r w:rsidR="00F03EAD">
        <w:rPr>
          <w:i/>
          <w:sz w:val="27"/>
          <w:szCs w:val="27"/>
        </w:rPr>
        <w:t>КУИГ</w:t>
      </w:r>
      <w:r w:rsidR="00E43CCC" w:rsidRPr="00087674">
        <w:rPr>
          <w:i/>
          <w:sz w:val="27"/>
          <w:szCs w:val="27"/>
        </w:rPr>
        <w:t xml:space="preserve"> направлены </w:t>
      </w:r>
      <w:r w:rsidRPr="00087674">
        <w:rPr>
          <w:i/>
          <w:sz w:val="27"/>
          <w:szCs w:val="27"/>
        </w:rPr>
        <w:t>представления Палаты</w:t>
      </w:r>
      <w:r w:rsidR="00E43CCC" w:rsidRPr="00087674">
        <w:rPr>
          <w:i/>
          <w:sz w:val="27"/>
          <w:szCs w:val="27"/>
        </w:rPr>
        <w:t xml:space="preserve">, в которых </w:t>
      </w:r>
      <w:r w:rsidR="004B5B09" w:rsidRPr="00087674">
        <w:rPr>
          <w:i/>
          <w:sz w:val="27"/>
          <w:szCs w:val="27"/>
        </w:rPr>
        <w:t>даны</w:t>
      </w:r>
      <w:r w:rsidR="00E43CCC" w:rsidRPr="00087674">
        <w:rPr>
          <w:i/>
          <w:sz w:val="27"/>
          <w:szCs w:val="27"/>
        </w:rPr>
        <w:t xml:space="preserve"> предложения по устранению выявленных нарушений и недостатк</w:t>
      </w:r>
      <w:r w:rsidR="004B5B09" w:rsidRPr="00087674">
        <w:rPr>
          <w:i/>
          <w:sz w:val="27"/>
          <w:szCs w:val="27"/>
        </w:rPr>
        <w:t>ов, в том числе провести</w:t>
      </w:r>
      <w:r w:rsidR="00E43CCC" w:rsidRPr="00087674">
        <w:rPr>
          <w:i/>
          <w:sz w:val="27"/>
          <w:szCs w:val="27"/>
        </w:rPr>
        <w:t xml:space="preserve"> инвентаризаци</w:t>
      </w:r>
      <w:r w:rsidR="004B5B09" w:rsidRPr="00087674">
        <w:rPr>
          <w:i/>
          <w:sz w:val="27"/>
          <w:szCs w:val="27"/>
        </w:rPr>
        <w:t>ю</w:t>
      </w:r>
      <w:r w:rsidR="00E43CCC" w:rsidRPr="00087674">
        <w:rPr>
          <w:i/>
          <w:sz w:val="27"/>
          <w:szCs w:val="27"/>
        </w:rPr>
        <w:t xml:space="preserve"> земельных участков</w:t>
      </w:r>
      <w:r w:rsidR="00434275" w:rsidRPr="00087674">
        <w:rPr>
          <w:i/>
          <w:sz w:val="27"/>
          <w:szCs w:val="27"/>
        </w:rPr>
        <w:t xml:space="preserve"> с последующим оформлением договорных отношений со всеми пользователями участков,</w:t>
      </w:r>
      <w:r w:rsidR="00E43CCC" w:rsidRPr="00087674">
        <w:rPr>
          <w:i/>
          <w:sz w:val="27"/>
          <w:szCs w:val="27"/>
        </w:rPr>
        <w:t xml:space="preserve"> </w:t>
      </w:r>
      <w:r w:rsidR="004B5B09" w:rsidRPr="00087674">
        <w:rPr>
          <w:i/>
          <w:sz w:val="27"/>
          <w:szCs w:val="27"/>
        </w:rPr>
        <w:t>сверку задолженности с арендаторами, ревизию договоров в части правильности установления ставок арендной платы и определения размера годовой арендной платы</w:t>
      </w:r>
      <w:r w:rsidR="00434275" w:rsidRPr="00087674">
        <w:rPr>
          <w:i/>
          <w:sz w:val="27"/>
          <w:szCs w:val="27"/>
        </w:rPr>
        <w:t>, внести изменения</w:t>
      </w:r>
      <w:proofErr w:type="gramEnd"/>
      <w:r w:rsidR="00434275" w:rsidRPr="00087674">
        <w:rPr>
          <w:i/>
          <w:sz w:val="27"/>
          <w:szCs w:val="27"/>
        </w:rPr>
        <w:t xml:space="preserve"> в </w:t>
      </w:r>
      <w:r w:rsidR="00434275" w:rsidRPr="00087674">
        <w:rPr>
          <w:rFonts w:eastAsia="Times New Roman"/>
          <w:i/>
          <w:sz w:val="27"/>
          <w:szCs w:val="27"/>
          <w:lang w:eastAsia="ru-RU"/>
        </w:rPr>
        <w:t xml:space="preserve">Положение об определении размера арендной платы, расчета, условий и сроков оплаты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муниципального образования «Город Волгодонск», утвержденное постановлением Администрации </w:t>
      </w:r>
      <w:r w:rsidR="001D225B">
        <w:rPr>
          <w:rFonts w:eastAsia="Times New Roman"/>
          <w:i/>
          <w:sz w:val="27"/>
          <w:szCs w:val="27"/>
          <w:lang w:eastAsia="ru-RU"/>
        </w:rPr>
        <w:t xml:space="preserve">города </w:t>
      </w:r>
      <w:r w:rsidR="00434275" w:rsidRPr="00087674">
        <w:rPr>
          <w:rFonts w:eastAsia="Times New Roman"/>
          <w:i/>
          <w:sz w:val="27"/>
          <w:szCs w:val="27"/>
          <w:lang w:eastAsia="ru-RU"/>
        </w:rPr>
        <w:t>от 07.12.2015 №2528</w:t>
      </w:r>
      <w:r w:rsidR="00F152CC" w:rsidRPr="00087674">
        <w:rPr>
          <w:rFonts w:eastAsia="Times New Roman"/>
          <w:i/>
          <w:sz w:val="27"/>
          <w:szCs w:val="27"/>
          <w:lang w:eastAsia="ru-RU"/>
        </w:rPr>
        <w:t>.</w:t>
      </w:r>
    </w:p>
    <w:p w:rsidR="009312C5" w:rsidRPr="00087674" w:rsidRDefault="0014381E" w:rsidP="0093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7"/>
          <w:szCs w:val="27"/>
        </w:rPr>
      </w:pPr>
      <w:r w:rsidRPr="00087674">
        <w:rPr>
          <w:i/>
          <w:sz w:val="27"/>
          <w:szCs w:val="27"/>
        </w:rPr>
        <w:t>Копии материалов проверки направлены главе города</w:t>
      </w:r>
      <w:r w:rsidR="009C3476">
        <w:rPr>
          <w:i/>
          <w:sz w:val="27"/>
          <w:szCs w:val="27"/>
        </w:rPr>
        <w:t xml:space="preserve"> и</w:t>
      </w:r>
      <w:r w:rsidRPr="00087674">
        <w:rPr>
          <w:i/>
          <w:sz w:val="27"/>
          <w:szCs w:val="27"/>
        </w:rPr>
        <w:t xml:space="preserve"> главе Администрации</w:t>
      </w:r>
      <w:r w:rsidR="009C3476">
        <w:rPr>
          <w:i/>
          <w:sz w:val="27"/>
          <w:szCs w:val="27"/>
        </w:rPr>
        <w:t xml:space="preserve"> города</w:t>
      </w:r>
      <w:r w:rsidRPr="00087674">
        <w:rPr>
          <w:i/>
          <w:sz w:val="27"/>
          <w:szCs w:val="27"/>
        </w:rPr>
        <w:t>. Копия акта проверки также направлена в Межмуниципальное управление МВД России «</w:t>
      </w:r>
      <w:proofErr w:type="spellStart"/>
      <w:r w:rsidRPr="00087674">
        <w:rPr>
          <w:i/>
          <w:sz w:val="27"/>
          <w:szCs w:val="27"/>
        </w:rPr>
        <w:t>Волгодонское</w:t>
      </w:r>
      <w:proofErr w:type="spellEnd"/>
      <w:r w:rsidRPr="00087674">
        <w:rPr>
          <w:i/>
          <w:sz w:val="27"/>
          <w:szCs w:val="27"/>
        </w:rPr>
        <w:t>».</w:t>
      </w:r>
    </w:p>
    <w:p w:rsidR="009312C5" w:rsidRPr="00087674" w:rsidRDefault="005A7413" w:rsidP="0093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7"/>
          <w:szCs w:val="27"/>
        </w:rPr>
      </w:pPr>
      <w:r w:rsidRPr="00087674">
        <w:rPr>
          <w:rFonts w:eastAsia="Calibri"/>
          <w:i/>
          <w:sz w:val="27"/>
          <w:szCs w:val="27"/>
        </w:rPr>
        <w:t xml:space="preserve">Из поступившей информации следует, что в настоящее время проводится работа по реализации предложений Палаты, привлечь к ответственности виновных должностных лиц не представляется возможным в связи с их увольнением. </w:t>
      </w:r>
      <w:r w:rsidR="007147BA" w:rsidRPr="00087674">
        <w:rPr>
          <w:rFonts w:eastAsia="Calibri"/>
          <w:i/>
          <w:sz w:val="27"/>
          <w:szCs w:val="27"/>
        </w:rPr>
        <w:t>Работа по и</w:t>
      </w:r>
      <w:r w:rsidRPr="00087674">
        <w:rPr>
          <w:rFonts w:eastAsia="Calibri"/>
          <w:bCs/>
          <w:i/>
          <w:sz w:val="27"/>
          <w:szCs w:val="27"/>
        </w:rPr>
        <w:t>сполнени</w:t>
      </w:r>
      <w:r w:rsidR="007147BA" w:rsidRPr="00087674">
        <w:rPr>
          <w:rFonts w:eastAsia="Calibri"/>
          <w:bCs/>
          <w:i/>
          <w:sz w:val="27"/>
          <w:szCs w:val="27"/>
        </w:rPr>
        <w:t>ю</w:t>
      </w:r>
      <w:r w:rsidRPr="00087674">
        <w:rPr>
          <w:rFonts w:eastAsia="Calibri"/>
          <w:bCs/>
          <w:i/>
          <w:sz w:val="27"/>
          <w:szCs w:val="27"/>
        </w:rPr>
        <w:t xml:space="preserve"> представлений </w:t>
      </w:r>
      <w:r w:rsidR="007147BA" w:rsidRPr="00087674">
        <w:rPr>
          <w:rFonts w:eastAsia="Calibri"/>
          <w:bCs/>
          <w:i/>
          <w:sz w:val="27"/>
          <w:szCs w:val="27"/>
        </w:rPr>
        <w:t>продолжается.</w:t>
      </w:r>
    </w:p>
    <w:p w:rsidR="005B7250" w:rsidRPr="00087674" w:rsidRDefault="005B7250" w:rsidP="005B7250">
      <w:pPr>
        <w:tabs>
          <w:tab w:val="left" w:pos="1276"/>
        </w:tabs>
        <w:spacing w:before="120" w:after="0" w:line="240" w:lineRule="auto"/>
        <w:ind w:firstLine="709"/>
        <w:jc w:val="both"/>
        <w:rPr>
          <w:rFonts w:eastAsia="Times New Roman"/>
          <w:color w:val="0000FF"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2.3.</w:t>
      </w:r>
      <w:r w:rsidRPr="00087674">
        <w:rPr>
          <w:rFonts w:eastAsia="Times New Roman"/>
          <w:b/>
          <w:sz w:val="27"/>
          <w:szCs w:val="27"/>
          <w:lang w:eastAsia="ru-RU"/>
        </w:rPr>
        <w:t>2.</w:t>
      </w:r>
      <w:r w:rsidRPr="00087674">
        <w:rPr>
          <w:rFonts w:eastAsia="Times New Roman"/>
          <w:b/>
          <w:i/>
          <w:sz w:val="27"/>
          <w:szCs w:val="27"/>
          <w:lang w:eastAsia="ru-RU"/>
        </w:rPr>
        <w:tab/>
      </w:r>
      <w:r w:rsidRPr="00087674">
        <w:rPr>
          <w:rFonts w:eastAsia="Times New Roman"/>
          <w:sz w:val="27"/>
          <w:szCs w:val="27"/>
          <w:lang w:eastAsia="ru-RU"/>
        </w:rPr>
        <w:t xml:space="preserve">Проверка целевого и эффективного использования бюджетных средств, направленных в 2016 году на содержание мест захоронения в рамках реализации мероприятия «Организация благоустройства территории города» муниципальной программы города Волгодонска «Благоустроенный город» (далее Программа) </w:t>
      </w:r>
      <w:r w:rsidRPr="00087674">
        <w:rPr>
          <w:rFonts w:eastAsia="Times New Roman"/>
          <w:bCs/>
          <w:sz w:val="27"/>
          <w:szCs w:val="27"/>
          <w:lang w:eastAsia="ru-RU"/>
        </w:rPr>
        <w:t xml:space="preserve">в </w:t>
      </w:r>
      <w:r w:rsidRPr="00087674">
        <w:rPr>
          <w:rFonts w:eastAsia="Times New Roman"/>
          <w:sz w:val="27"/>
          <w:szCs w:val="27"/>
          <w:lang w:eastAsia="ru-RU"/>
        </w:rPr>
        <w:t>МКУ</w:t>
      </w:r>
      <w:r w:rsidRPr="00087674">
        <w:rPr>
          <w:rStyle w:val="af1"/>
          <w:rFonts w:eastAsia="Times New Roman"/>
          <w:sz w:val="27"/>
          <w:szCs w:val="27"/>
          <w:lang w:eastAsia="ru-RU"/>
        </w:rPr>
        <w:footnoteReference w:id="8"/>
      </w:r>
      <w:r w:rsidRPr="00087674">
        <w:rPr>
          <w:rFonts w:eastAsia="Times New Roman"/>
          <w:sz w:val="27"/>
          <w:szCs w:val="27"/>
          <w:lang w:eastAsia="ru-RU"/>
        </w:rPr>
        <w:t xml:space="preserve"> «ДСиГХ»</w:t>
      </w:r>
      <w:r w:rsidRPr="00087674">
        <w:rPr>
          <w:rFonts w:eastAsia="Calibri"/>
          <w:sz w:val="27"/>
          <w:szCs w:val="27"/>
        </w:rPr>
        <w:t xml:space="preserve"> включена в план работы Палаты на основании предложения </w:t>
      </w:r>
      <w:r w:rsidR="00813DD0">
        <w:rPr>
          <w:rFonts w:eastAsia="Calibri"/>
          <w:sz w:val="27"/>
          <w:szCs w:val="27"/>
        </w:rPr>
        <w:t xml:space="preserve">депутатов </w:t>
      </w:r>
      <w:r w:rsidRPr="00F03EAD">
        <w:rPr>
          <w:rFonts w:eastAsia="Calibri"/>
          <w:sz w:val="27"/>
          <w:szCs w:val="27"/>
        </w:rPr>
        <w:t>Думы.</w:t>
      </w:r>
    </w:p>
    <w:p w:rsidR="005B7250" w:rsidRPr="00087674" w:rsidRDefault="005B7250" w:rsidP="005B7250">
      <w:pPr>
        <w:tabs>
          <w:tab w:val="left" w:pos="0"/>
          <w:tab w:val="left" w:pos="720"/>
          <w:tab w:val="left" w:pos="851"/>
        </w:tabs>
        <w:autoSpaceDE w:val="0"/>
        <w:spacing w:after="0" w:line="240" w:lineRule="auto"/>
        <w:ind w:firstLine="720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Организация содержания мест захоронения относится к вопросам местного значения городского округа, однако к проверке не были представлены муниципальные нормативные правовые акты о создании мест захоронения на территории города, принятие которых предусмотрено федеральным законодательством.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Финансирование работ по содержанию мест захоронений производилось из местного бюджета в рамках программного мероприятия «Организация благоустройства территории города». Ресурсное обеспечение программного </w:t>
      </w:r>
      <w:r w:rsidRPr="00087674">
        <w:rPr>
          <w:rFonts w:eastAsia="Times New Roman"/>
          <w:sz w:val="27"/>
          <w:szCs w:val="27"/>
          <w:lang w:eastAsia="ru-RU"/>
        </w:rPr>
        <w:lastRenderedPageBreak/>
        <w:t xml:space="preserve">мероприятия в 2016 году составило 69 875,2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 xml:space="preserve">., из них на содержание мест захоронения направлено 1 727,4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тыс.рублей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>. По данным отчета о реализации Программы за 2016 год исполнение бюджетных назначений сложилось в сумме 1 727,1</w:t>
      </w:r>
      <w:r w:rsidRPr="00087674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087674">
        <w:rPr>
          <w:rFonts w:eastAsia="Times New Roman"/>
          <w:sz w:val="27"/>
          <w:szCs w:val="27"/>
          <w:lang w:eastAsia="ru-RU"/>
        </w:rPr>
        <w:t>тыс. рублей или 99,9% от плановых назначений.</w:t>
      </w:r>
    </w:p>
    <w:p w:rsidR="005B7250" w:rsidRPr="00087674" w:rsidRDefault="005B7250" w:rsidP="005B7250">
      <w:pPr>
        <w:tabs>
          <w:tab w:val="left" w:pos="0"/>
          <w:tab w:val="left" w:pos="720"/>
          <w:tab w:val="left" w:pos="851"/>
        </w:tabs>
        <w:autoSpaceDE w:val="0"/>
        <w:spacing w:after="0" w:line="240" w:lineRule="auto"/>
        <w:ind w:firstLine="720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Общая площадь числящихся на балансе МКУ «ДСиГХ» земельных участков, отведенных под места захоронения, составляет 82,0 га, однако плановое значение целевого показателя «Благоустройство мест захоронения, га» утверждено в Программе на 2016 год в объеме 67,4 га. Кроме того, указанный целевой показатель является некорректным, так как не позволяет оценить степень достижения или решения конкретных целей и задач Программы, эффективность исполнения программного мероприятия «Организация благоустройства территории города» в ча</w:t>
      </w:r>
      <w:r w:rsidR="00516BD5">
        <w:rPr>
          <w:rFonts w:eastAsia="Times New Roman"/>
          <w:sz w:val="27"/>
          <w:szCs w:val="27"/>
          <w:lang w:eastAsia="ru-RU"/>
        </w:rPr>
        <w:t>сти содержания мест захоронения</w:t>
      </w:r>
      <w:r w:rsidRPr="00087674">
        <w:rPr>
          <w:rFonts w:eastAsia="Times New Roman"/>
          <w:sz w:val="27"/>
          <w:szCs w:val="27"/>
          <w:lang w:eastAsia="ru-RU"/>
        </w:rPr>
        <w:t>.</w:t>
      </w:r>
    </w:p>
    <w:p w:rsidR="005B7250" w:rsidRPr="00087674" w:rsidRDefault="005B7250" w:rsidP="005B7250">
      <w:pPr>
        <w:tabs>
          <w:tab w:val="left" w:pos="1134"/>
        </w:tabs>
        <w:spacing w:after="0" w:line="240" w:lineRule="auto"/>
        <w:ind w:firstLine="720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Calibri"/>
          <w:sz w:val="27"/>
          <w:szCs w:val="27"/>
          <w:lang w:eastAsia="ru-RU"/>
        </w:rPr>
        <w:t xml:space="preserve">Для выполнения работ (оказания услуг) на 2016 год было </w:t>
      </w:r>
      <w:r w:rsidRPr="00087674">
        <w:rPr>
          <w:rFonts w:eastAsia="Calibri"/>
          <w:sz w:val="27"/>
          <w:szCs w:val="27"/>
        </w:rPr>
        <w:t xml:space="preserve">заключено </w:t>
      </w:r>
      <w:r w:rsidRPr="00087674">
        <w:rPr>
          <w:rFonts w:eastAsia="Times New Roman"/>
          <w:sz w:val="27"/>
          <w:szCs w:val="27"/>
          <w:lang w:eastAsia="ru-RU"/>
        </w:rPr>
        <w:t xml:space="preserve">9 муниципальных контрактов на сумму 1 727,0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 xml:space="preserve">, в том числе муниципальный контракт на благоустройство мест захоронения на сумму 834,6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тыс.рублей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 xml:space="preserve"> (далее </w:t>
      </w:r>
      <w:r>
        <w:rPr>
          <w:rFonts w:eastAsia="Times New Roman"/>
          <w:sz w:val="27"/>
          <w:szCs w:val="27"/>
          <w:lang w:eastAsia="ru-RU"/>
        </w:rPr>
        <w:t>к</w:t>
      </w:r>
      <w:r w:rsidRPr="00087674">
        <w:rPr>
          <w:rFonts w:eastAsia="Times New Roman"/>
          <w:sz w:val="27"/>
          <w:szCs w:val="27"/>
          <w:lang w:eastAsia="ru-RU"/>
        </w:rPr>
        <w:t xml:space="preserve">онтракт). </w:t>
      </w:r>
      <w:r w:rsidRPr="00087674">
        <w:rPr>
          <w:rFonts w:eastAsia="Calibri"/>
          <w:sz w:val="27"/>
          <w:szCs w:val="27"/>
        </w:rPr>
        <w:t xml:space="preserve">Наибольший удельный вес (84,1%) в стоимости </w:t>
      </w:r>
      <w:r>
        <w:rPr>
          <w:rFonts w:eastAsia="Calibri"/>
          <w:sz w:val="27"/>
          <w:szCs w:val="27"/>
        </w:rPr>
        <w:t>к</w:t>
      </w:r>
      <w:r w:rsidRPr="00087674">
        <w:rPr>
          <w:rFonts w:eastAsia="Calibri"/>
          <w:sz w:val="27"/>
          <w:szCs w:val="27"/>
        </w:rPr>
        <w:t>онтракта занимают работы, связанные с погрузкой, вывозом мусора с территорий мест захоронений и его утилизацией. Однако р</w:t>
      </w:r>
      <w:r w:rsidRPr="00087674">
        <w:rPr>
          <w:rFonts w:eastAsia="Times New Roman"/>
          <w:sz w:val="27"/>
          <w:szCs w:val="27"/>
          <w:lang w:eastAsia="ru-RU"/>
        </w:rPr>
        <w:t xml:space="preserve">асчет стоимости работ к </w:t>
      </w:r>
      <w:r>
        <w:rPr>
          <w:rFonts w:eastAsia="Times New Roman"/>
          <w:sz w:val="27"/>
          <w:szCs w:val="27"/>
          <w:lang w:eastAsia="ru-RU"/>
        </w:rPr>
        <w:t>к</w:t>
      </w:r>
      <w:r w:rsidRPr="00087674">
        <w:rPr>
          <w:rFonts w:eastAsia="Times New Roman"/>
          <w:sz w:val="27"/>
          <w:szCs w:val="27"/>
          <w:lang w:eastAsia="ru-RU"/>
        </w:rPr>
        <w:t xml:space="preserve">онтракту не позволяет определить конкретный объем работ, площадь территорий мест захоронения, на которых должны быть выполнены работы, а также кратность выполнения работ, так как объемы работ приведены в расчете уже «с учётом кратности». Следует отметить, что необходимые для расчета плановых натуральных объёмов мусора нормативы накопления твердых отходов </w:t>
      </w:r>
      <w:r w:rsidRPr="00087674">
        <w:rPr>
          <w:rFonts w:eastAsia="+mn-ea"/>
          <w:kern w:val="24"/>
          <w:sz w:val="27"/>
          <w:szCs w:val="27"/>
          <w:lang w:eastAsia="ru-RU"/>
        </w:rPr>
        <w:t xml:space="preserve">от уборки территорий кладбищ </w:t>
      </w:r>
      <w:r w:rsidRPr="00087674">
        <w:rPr>
          <w:rFonts w:eastAsia="Times New Roman"/>
          <w:sz w:val="27"/>
          <w:szCs w:val="27"/>
          <w:lang w:eastAsia="ru-RU"/>
        </w:rPr>
        <w:t>в проверяемом периоде не был</w:t>
      </w:r>
      <w:r w:rsidR="00516BD5">
        <w:rPr>
          <w:rFonts w:eastAsia="Times New Roman"/>
          <w:sz w:val="27"/>
          <w:szCs w:val="27"/>
          <w:lang w:eastAsia="ru-RU"/>
        </w:rPr>
        <w:t>и</w:t>
      </w:r>
      <w:r w:rsidRPr="00087674">
        <w:rPr>
          <w:rFonts w:eastAsia="Times New Roman"/>
          <w:sz w:val="27"/>
          <w:szCs w:val="27"/>
          <w:lang w:eastAsia="ru-RU"/>
        </w:rPr>
        <w:t xml:space="preserve"> утвержден</w:t>
      </w:r>
      <w:r w:rsidR="00516BD5">
        <w:rPr>
          <w:rFonts w:eastAsia="Times New Roman"/>
          <w:sz w:val="27"/>
          <w:szCs w:val="27"/>
          <w:lang w:eastAsia="ru-RU"/>
        </w:rPr>
        <w:t>ы</w:t>
      </w:r>
      <w:r w:rsidRPr="00087674">
        <w:rPr>
          <w:rFonts w:eastAsia="Times New Roman"/>
          <w:sz w:val="27"/>
          <w:szCs w:val="27"/>
          <w:lang w:eastAsia="ru-RU"/>
        </w:rPr>
        <w:t>.</w:t>
      </w:r>
    </w:p>
    <w:p w:rsidR="005B7250" w:rsidRPr="00087674" w:rsidRDefault="005B7250" w:rsidP="005B7250">
      <w:pPr>
        <w:tabs>
          <w:tab w:val="left" w:pos="0"/>
          <w:tab w:val="left" w:pos="720"/>
          <w:tab w:val="left" w:pos="851"/>
        </w:tabs>
        <w:autoSpaceDE w:val="0"/>
        <w:spacing w:after="0" w:line="240" w:lineRule="auto"/>
        <w:ind w:firstLine="720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Объем вывезенного с территории мест захоронений в 2016 году мусора значительно меньше объема, вывезенного в 2014 и 2015 годах. Практически весь объем, предусмотренный </w:t>
      </w:r>
      <w:r>
        <w:rPr>
          <w:rFonts w:eastAsia="Times New Roman"/>
          <w:sz w:val="27"/>
          <w:szCs w:val="27"/>
          <w:lang w:eastAsia="ru-RU"/>
        </w:rPr>
        <w:t>к</w:t>
      </w:r>
      <w:r w:rsidRPr="00087674">
        <w:rPr>
          <w:rFonts w:eastAsia="Times New Roman"/>
          <w:sz w:val="27"/>
          <w:szCs w:val="27"/>
          <w:lang w:eastAsia="ru-RU"/>
        </w:rPr>
        <w:t>онтрактом, был вывезен в период с января по июль 2016 года. Однако, в отличие от предыдущих лет, дополнительно муниципальные контракты на вывоз мусора в период с августа по конец года не заключались, так как сумма экономии, сложившейся по результатам проведения конкурсных процедур, была перемещена на другие цели.</w:t>
      </w:r>
    </w:p>
    <w:p w:rsidR="005B7250" w:rsidRPr="00087674" w:rsidRDefault="005B7250" w:rsidP="005B7250">
      <w:pPr>
        <w:tabs>
          <w:tab w:val="left" w:pos="1134"/>
        </w:tabs>
        <w:spacing w:after="0" w:line="240" w:lineRule="auto"/>
        <w:ind w:firstLine="720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Проверкой установлено, что индивидуальная характеристика мест захоронения, перечень составляющих их предметов и основные качественные и количественные показатели </w:t>
      </w:r>
      <w:r w:rsidRPr="00087674">
        <w:rPr>
          <w:rFonts w:eastAsia="Times New Roman"/>
          <w:spacing w:val="-6"/>
          <w:sz w:val="27"/>
          <w:szCs w:val="27"/>
          <w:lang w:eastAsia="ru-RU"/>
        </w:rPr>
        <w:t xml:space="preserve">отсутствуют как бухгалтерском учете МКУ «ДСиГХ», </w:t>
      </w:r>
      <w:r w:rsidRPr="00087674">
        <w:rPr>
          <w:rFonts w:eastAsia="Times New Roman"/>
          <w:sz w:val="27"/>
          <w:szCs w:val="27"/>
          <w:lang w:eastAsia="ru-RU"/>
        </w:rPr>
        <w:t>так и</w:t>
      </w:r>
      <w:r w:rsidRPr="00087674">
        <w:rPr>
          <w:rFonts w:eastAsia="Times New Roman"/>
          <w:spacing w:val="-6"/>
          <w:sz w:val="27"/>
          <w:szCs w:val="27"/>
          <w:lang w:eastAsia="ru-RU"/>
        </w:rPr>
        <w:t xml:space="preserve"> в технических паспортах на кладбища города</w:t>
      </w:r>
      <w:r w:rsidRPr="00087674">
        <w:rPr>
          <w:rFonts w:eastAsia="Times New Roman"/>
          <w:sz w:val="27"/>
          <w:szCs w:val="27"/>
          <w:lang w:eastAsia="ru-RU"/>
        </w:rPr>
        <w:t>, представленных к проверке. Отсутствие документально подтвержденных данных об объектах уборки</w:t>
      </w:r>
      <w:r w:rsidRPr="00087674">
        <w:rPr>
          <w:rFonts w:eastAsia="Times New Roman"/>
          <w:spacing w:val="-6"/>
          <w:sz w:val="27"/>
          <w:szCs w:val="27"/>
          <w:lang w:eastAsia="ru-RU"/>
        </w:rPr>
        <w:t xml:space="preserve">, утвержденных норм и коэффициентов, необходимых для планирования, а также некорректное указание объема работ в </w:t>
      </w:r>
      <w:r>
        <w:rPr>
          <w:rFonts w:eastAsia="Times New Roman"/>
          <w:spacing w:val="-6"/>
          <w:sz w:val="27"/>
          <w:szCs w:val="27"/>
          <w:lang w:eastAsia="ru-RU"/>
        </w:rPr>
        <w:t>к</w:t>
      </w:r>
      <w:r w:rsidRPr="00087674">
        <w:rPr>
          <w:rFonts w:eastAsia="Times New Roman"/>
          <w:spacing w:val="-6"/>
          <w:sz w:val="27"/>
          <w:szCs w:val="27"/>
          <w:lang w:eastAsia="ru-RU"/>
        </w:rPr>
        <w:t xml:space="preserve">онтракте </w:t>
      </w:r>
      <w:r w:rsidRPr="00087674">
        <w:rPr>
          <w:rFonts w:eastAsia="Times New Roman"/>
          <w:sz w:val="27"/>
          <w:szCs w:val="27"/>
          <w:lang w:eastAsia="ru-RU"/>
        </w:rPr>
        <w:t xml:space="preserve">ставят под сомнение обоснованность объемов работ, предусмотренных Контрактом, и, как следствие, эффективное и результативное использование МКУ «ДСиГХ» бюджетных средств в сумме 834,6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>.</w:t>
      </w:r>
    </w:p>
    <w:p w:rsidR="005B7250" w:rsidRPr="00087674" w:rsidRDefault="005B7250" w:rsidP="005B7250">
      <w:pPr>
        <w:tabs>
          <w:tab w:val="left" w:pos="0"/>
          <w:tab w:val="left" w:pos="720"/>
          <w:tab w:val="left" w:pos="851"/>
        </w:tabs>
        <w:autoSpaceDE w:val="0"/>
        <w:spacing w:after="0" w:line="240" w:lineRule="auto"/>
        <w:ind w:firstLine="720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В ходе контрольного мероприятия установлено также искажение данных бюджетного учета и отчётности, нарушение Указаний о порядке применения бюджетной классификации РФ, нарушения законодательства о контрактной системе в сфере закупок на этапе заключения и исполнения контрактов.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Calibri"/>
          <w:i/>
          <w:sz w:val="27"/>
          <w:szCs w:val="27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t xml:space="preserve">Представления Палаты направлены в МКУ «ДСиГХ» и </w:t>
      </w:r>
      <w:r w:rsidRPr="00F03EAD">
        <w:rPr>
          <w:rFonts w:eastAsia="Times New Roman"/>
          <w:i/>
          <w:sz w:val="27"/>
          <w:szCs w:val="27"/>
          <w:lang w:eastAsia="ru-RU"/>
        </w:rPr>
        <w:t>Администрацию</w:t>
      </w:r>
      <w:r>
        <w:rPr>
          <w:rFonts w:eastAsia="Times New Roman"/>
          <w:i/>
          <w:sz w:val="27"/>
          <w:szCs w:val="27"/>
          <w:lang w:eastAsia="ru-RU"/>
        </w:rPr>
        <w:t xml:space="preserve"> города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, как орган, осуществляющий функции и полномочия учредителя, копии </w:t>
      </w:r>
      <w:r w:rsidRPr="00087674">
        <w:rPr>
          <w:rFonts w:eastAsia="Times New Roman"/>
          <w:i/>
          <w:sz w:val="27"/>
          <w:szCs w:val="27"/>
          <w:lang w:eastAsia="ru-RU"/>
        </w:rPr>
        <w:lastRenderedPageBreak/>
        <w:t xml:space="preserve">акта по результатам контрольного мероприятия – в </w:t>
      </w:r>
      <w:r>
        <w:rPr>
          <w:rFonts w:eastAsia="Times New Roman"/>
          <w:i/>
          <w:sz w:val="27"/>
          <w:szCs w:val="27"/>
          <w:lang w:eastAsia="ru-RU"/>
        </w:rPr>
        <w:t xml:space="preserve">Думу 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и главе </w:t>
      </w:r>
      <w:r w:rsidRPr="00F03EAD">
        <w:rPr>
          <w:rFonts w:eastAsia="Times New Roman"/>
          <w:i/>
          <w:sz w:val="27"/>
          <w:szCs w:val="27"/>
          <w:lang w:eastAsia="ru-RU"/>
        </w:rPr>
        <w:t>Администрации города</w:t>
      </w:r>
      <w:r w:rsidRPr="00087674">
        <w:rPr>
          <w:rFonts w:eastAsia="Times New Roman"/>
          <w:i/>
          <w:sz w:val="27"/>
          <w:szCs w:val="27"/>
          <w:lang w:eastAsia="ru-RU"/>
        </w:rPr>
        <w:t>.</w:t>
      </w:r>
      <w:r>
        <w:rPr>
          <w:rFonts w:eastAsia="Times New Roman"/>
          <w:i/>
          <w:sz w:val="27"/>
          <w:szCs w:val="27"/>
          <w:lang w:eastAsia="ru-RU"/>
        </w:rPr>
        <w:t xml:space="preserve"> </w:t>
      </w:r>
      <w:r w:rsidRPr="00087674">
        <w:rPr>
          <w:rFonts w:eastAsia="Calibri"/>
          <w:i/>
          <w:sz w:val="27"/>
          <w:szCs w:val="27"/>
        </w:rPr>
        <w:t>Согласно представленной информации рекомендации Палаты, содержащиеся в представлениях, реализованы частично: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proofErr w:type="gramStart"/>
      <w:r w:rsidRPr="00087674">
        <w:rPr>
          <w:rFonts w:eastAsia="Calibri"/>
          <w:i/>
          <w:sz w:val="27"/>
          <w:szCs w:val="27"/>
        </w:rPr>
        <w:t>изданы постановления Администрации</w:t>
      </w:r>
      <w:r>
        <w:rPr>
          <w:rFonts w:eastAsia="Calibri"/>
          <w:i/>
          <w:sz w:val="27"/>
          <w:szCs w:val="27"/>
        </w:rPr>
        <w:t xml:space="preserve"> города</w:t>
      </w:r>
      <w:r w:rsidRPr="00087674">
        <w:rPr>
          <w:rFonts w:eastAsia="Calibri"/>
          <w:i/>
          <w:sz w:val="27"/>
          <w:szCs w:val="27"/>
        </w:rPr>
        <w:t xml:space="preserve"> об утверждении мест погребения, об утверждении положения о порядке организации содержания и осуществления работ по благоустройству мест погребения и захоронения на территории муниципального образования, внесены изменения в Программу в части изменения целевого показателя </w:t>
      </w:r>
      <w:r>
        <w:rPr>
          <w:rFonts w:eastAsia="Calibri"/>
          <w:i/>
          <w:sz w:val="27"/>
          <w:szCs w:val="27"/>
        </w:rPr>
        <w:t xml:space="preserve">и его значения, 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совместно с </w:t>
      </w:r>
      <w:r>
        <w:rPr>
          <w:rFonts w:eastAsia="Times New Roman"/>
          <w:i/>
          <w:sz w:val="27"/>
          <w:szCs w:val="27"/>
          <w:lang w:eastAsia="ru-RU"/>
        </w:rPr>
        <w:t>КУИГ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 проведена инвентаризация мест захоронения, в инвентарные карточки на братские захоронения внесены качественные и количественные характеристики, принято к</w:t>
      </w:r>
      <w:proofErr w:type="gramEnd"/>
      <w:r w:rsidRPr="00087674">
        <w:rPr>
          <w:rFonts w:eastAsia="Times New Roman"/>
          <w:i/>
          <w:sz w:val="27"/>
          <w:szCs w:val="27"/>
          <w:lang w:eastAsia="ru-RU"/>
        </w:rPr>
        <w:t xml:space="preserve"> учету ограждение территории кладбища;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Calibri"/>
          <w:i/>
          <w:sz w:val="27"/>
          <w:szCs w:val="27"/>
        </w:rPr>
      </w:pPr>
      <w:r w:rsidRPr="00087674">
        <w:rPr>
          <w:rFonts w:eastAsia="Calibri"/>
          <w:i/>
          <w:sz w:val="27"/>
          <w:szCs w:val="27"/>
        </w:rPr>
        <w:t xml:space="preserve">муниципальный контракт </w:t>
      </w:r>
      <w:r w:rsidRPr="00087674">
        <w:rPr>
          <w:rFonts w:eastAsia="Times New Roman"/>
          <w:i/>
          <w:sz w:val="27"/>
          <w:szCs w:val="27"/>
          <w:lang w:eastAsia="ru-RU"/>
        </w:rPr>
        <w:t>на благоустройство мест захоронения на 2018 год содержит данные об объёмах работ и кратности их выполнения;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t>утверждено положение об отделе контрактной службы МКУ «ДСиГХ», к дисциплинарной ответственности привлечено 2 должностных лица.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t>Кроме того, постановлением Министерства жилищно-коммунального хозяйства Ростовской области от 08.02.2018 №1 утверждены нормативы накопления твердых коммунальных отходов на территории области, которые, как следует из письма МКУ «ДСиГХ», будут учтены при подготовке документации для заключения контракта  на 2019 год.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t>Исполнение представлений находится на контроле Палаты до полного устранения выявленных в МКУ «ДСиГХ» нарушений и недостатков.</w:t>
      </w:r>
    </w:p>
    <w:p w:rsidR="005B7250" w:rsidRPr="00087674" w:rsidRDefault="005B7250" w:rsidP="005B7250">
      <w:pPr>
        <w:spacing w:before="60"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2.3.3.</w:t>
      </w:r>
      <w:r>
        <w:rPr>
          <w:rFonts w:eastAsia="Times New Roman"/>
          <w:b/>
          <w:sz w:val="27"/>
          <w:szCs w:val="27"/>
          <w:lang w:eastAsia="ru-RU"/>
        </w:rPr>
        <w:tab/>
      </w:r>
      <w:r w:rsidRPr="00087674">
        <w:rPr>
          <w:rFonts w:eastAsia="Calibri"/>
          <w:sz w:val="27"/>
          <w:szCs w:val="27"/>
        </w:rPr>
        <w:t xml:space="preserve">По предложению депутатов </w:t>
      </w:r>
      <w:r w:rsidRPr="00F03EAD">
        <w:rPr>
          <w:rFonts w:eastAsia="Calibri"/>
          <w:sz w:val="27"/>
          <w:szCs w:val="27"/>
        </w:rPr>
        <w:t>Думы</w:t>
      </w:r>
      <w:r w:rsidRPr="00087674">
        <w:rPr>
          <w:rFonts w:eastAsia="Calibri"/>
          <w:sz w:val="27"/>
          <w:szCs w:val="27"/>
        </w:rPr>
        <w:t xml:space="preserve"> в план работы </w:t>
      </w:r>
      <w:r>
        <w:rPr>
          <w:rFonts w:eastAsia="Calibri"/>
          <w:sz w:val="27"/>
          <w:szCs w:val="27"/>
        </w:rPr>
        <w:t>Контрольно-счётной палаты</w:t>
      </w:r>
      <w:r w:rsidRPr="00087674">
        <w:rPr>
          <w:rFonts w:eastAsia="Calibri"/>
          <w:sz w:val="27"/>
          <w:szCs w:val="27"/>
        </w:rPr>
        <w:t xml:space="preserve"> на 2017 год была включена проверка целевого и эффективного использования бюджетных средств, выделенных в 2015 году на строительство сетей наружного освещения в микрорайонах города в рамках реализации мероприятия «Строительство объектов муниципальной собственности» Программы. </w:t>
      </w:r>
      <w:r w:rsidRPr="00087674">
        <w:rPr>
          <w:rFonts w:eastAsia="Times New Roman"/>
          <w:sz w:val="27"/>
          <w:szCs w:val="27"/>
          <w:lang w:eastAsia="ru-RU"/>
        </w:rPr>
        <w:t>Участником Программы, ответственным за исполнение программного мероприятия, является МКУ «ДС».</w:t>
      </w:r>
    </w:p>
    <w:p w:rsidR="005B7250" w:rsidRPr="00087674" w:rsidRDefault="005B7250" w:rsidP="005B7250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На 2015 год Программа предусматривала строительство 10 объектов строительства </w:t>
      </w:r>
      <w:r w:rsidRPr="00087674">
        <w:rPr>
          <w:rFonts w:eastAsia="Calibri"/>
          <w:sz w:val="27"/>
          <w:szCs w:val="27"/>
        </w:rPr>
        <w:t xml:space="preserve">сетей наружного освещения </w:t>
      </w:r>
      <w:r w:rsidRPr="00087674">
        <w:rPr>
          <w:rFonts w:eastAsia="Times New Roman"/>
          <w:sz w:val="27"/>
          <w:szCs w:val="27"/>
          <w:lang w:eastAsia="ru-RU"/>
        </w:rPr>
        <w:t xml:space="preserve">общей стоимостью 30 918,4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>, в том числе завершение работ на объекте «Строительство сетей наружного освещения в кварталах ЮЗР-1, ЮЗР-1А, ЮЗР-2, ЮЗР-3» по контракту, заключенному в 2013 году.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Calibri"/>
          <w:sz w:val="27"/>
          <w:szCs w:val="27"/>
          <w:lang w:eastAsia="ru-RU"/>
        </w:rPr>
        <w:t xml:space="preserve">Для выполнения строительно-монтажных работ </w:t>
      </w:r>
      <w:r w:rsidRPr="00087674">
        <w:rPr>
          <w:rFonts w:eastAsia="Times New Roman"/>
          <w:sz w:val="27"/>
          <w:szCs w:val="27"/>
          <w:lang w:eastAsia="ru-RU"/>
        </w:rPr>
        <w:t>МКУ «ДС»</w:t>
      </w:r>
      <w:r w:rsidRPr="00087674">
        <w:rPr>
          <w:rFonts w:eastAsia="Calibri"/>
          <w:sz w:val="27"/>
          <w:szCs w:val="27"/>
          <w:lang w:eastAsia="ru-RU"/>
        </w:rPr>
        <w:t xml:space="preserve"> в 2015 году заключены 9 муниципальных контрактов на общую сумму 25 749,0 </w:t>
      </w:r>
      <w:proofErr w:type="spellStart"/>
      <w:r w:rsidRPr="00087674">
        <w:rPr>
          <w:rFonts w:eastAsia="Calibri"/>
          <w:sz w:val="27"/>
          <w:szCs w:val="27"/>
          <w:lang w:eastAsia="ru-RU"/>
        </w:rPr>
        <w:t>тыс</w:t>
      </w:r>
      <w:proofErr w:type="gramStart"/>
      <w:r w:rsidRPr="00087674">
        <w:rPr>
          <w:rFonts w:eastAsia="Calibri"/>
          <w:sz w:val="27"/>
          <w:szCs w:val="27"/>
          <w:lang w:eastAsia="ru-RU"/>
        </w:rPr>
        <w:t>.р</w:t>
      </w:r>
      <w:proofErr w:type="gramEnd"/>
      <w:r w:rsidRPr="00087674">
        <w:rPr>
          <w:rFonts w:eastAsia="Calibri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Calibri"/>
          <w:sz w:val="27"/>
          <w:szCs w:val="27"/>
          <w:lang w:eastAsia="ru-RU"/>
        </w:rPr>
        <w:t xml:space="preserve">. </w:t>
      </w:r>
      <w:r w:rsidRPr="00087674">
        <w:rPr>
          <w:rFonts w:eastAsia="Calibri"/>
          <w:sz w:val="27"/>
          <w:szCs w:val="27"/>
        </w:rPr>
        <w:t xml:space="preserve">По данным актов о приемке выполненных работ (форма № КС-2) работы выполнены подрядчиками по заключенным контрактам в полном объеме. </w:t>
      </w:r>
      <w:r w:rsidRPr="00087674">
        <w:rPr>
          <w:rFonts w:eastAsia="Times New Roman"/>
          <w:sz w:val="27"/>
          <w:szCs w:val="27"/>
          <w:lang w:eastAsia="ru-RU"/>
        </w:rPr>
        <w:t xml:space="preserve">Работы оплачены МКУ «ДС» на сумму 21 348,7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 xml:space="preserve"> (или 69,0% объема бюджетных назначений), по состоянию на 01.07.2017г. (период проверки) сумма задолженности перед подрядчиками составляла 1 759,4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тыс.рублей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>.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Calibri"/>
          <w:sz w:val="27"/>
          <w:szCs w:val="27"/>
        </w:rPr>
        <w:t>К проверке представлены акты приемки законченного строительством объекта приемочной комиссией по тринадцати объектам, в том числе девять объектов построены в рамках контрактов 2015 года, четыре объекта – в кварталах ЮЗР. Палата отмечает отсутствие в</w:t>
      </w:r>
      <w:r w:rsidRPr="00087674">
        <w:rPr>
          <w:rFonts w:eastAsia="Times New Roman"/>
          <w:sz w:val="27"/>
          <w:szCs w:val="27"/>
          <w:lang w:eastAsia="ru-RU"/>
        </w:rPr>
        <w:t xml:space="preserve"> актах таких основных характеристик (параметров) объектов, как протяженность линии наружного освещения, мощность, класс объекта по освещению, нормируемый показатель освещенности. </w:t>
      </w:r>
      <w:r w:rsidRPr="00087674">
        <w:rPr>
          <w:rFonts w:eastAsia="Times New Roman"/>
          <w:sz w:val="27"/>
          <w:szCs w:val="27"/>
          <w:lang w:eastAsia="ru-RU"/>
        </w:rPr>
        <w:lastRenderedPageBreak/>
        <w:t xml:space="preserve">Сети наружного освещения переданы </w:t>
      </w:r>
      <w:r>
        <w:rPr>
          <w:rFonts w:eastAsia="Times New Roman"/>
          <w:sz w:val="27"/>
          <w:szCs w:val="27"/>
          <w:lang w:eastAsia="ru-RU"/>
        </w:rPr>
        <w:t>КУИГ</w:t>
      </w:r>
      <w:r w:rsidRPr="00087674">
        <w:rPr>
          <w:rFonts w:eastAsia="Times New Roman"/>
          <w:sz w:val="27"/>
          <w:szCs w:val="27"/>
          <w:lang w:eastAsia="ru-RU"/>
        </w:rPr>
        <w:t xml:space="preserve"> для дальнейшей передачи в безвозмездное пользование МКУ «ДСиГХ».</w:t>
      </w:r>
    </w:p>
    <w:p w:rsidR="005B7250" w:rsidRPr="00087674" w:rsidRDefault="005B7250" w:rsidP="005B725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На момент проверки стоимость сетей наружного освещения</w:t>
      </w:r>
      <w:r w:rsidR="00813DD0">
        <w:rPr>
          <w:rFonts w:eastAsia="Times New Roman"/>
          <w:sz w:val="27"/>
          <w:szCs w:val="27"/>
          <w:lang w:eastAsia="ru-RU"/>
        </w:rPr>
        <w:t>,</w:t>
      </w:r>
      <w:r w:rsidRPr="00087674">
        <w:rPr>
          <w:rFonts w:eastAsia="Times New Roman"/>
          <w:sz w:val="27"/>
          <w:szCs w:val="27"/>
          <w:lang w:eastAsia="ru-RU"/>
        </w:rPr>
        <w:t xml:space="preserve"> указанная в актах приемки, </w:t>
      </w:r>
      <w:r w:rsidR="00813DD0">
        <w:rPr>
          <w:rFonts w:eastAsia="Times New Roman"/>
          <w:sz w:val="27"/>
          <w:szCs w:val="27"/>
          <w:lang w:eastAsia="ru-RU"/>
        </w:rPr>
        <w:t xml:space="preserve">по отдельным объектам </w:t>
      </w:r>
      <w:r w:rsidRPr="00087674">
        <w:rPr>
          <w:rFonts w:eastAsia="Times New Roman"/>
          <w:sz w:val="27"/>
          <w:szCs w:val="27"/>
          <w:lang w:eastAsia="ru-RU"/>
        </w:rPr>
        <w:t xml:space="preserve">не соответствовала данным бухгалтерского учета МКУ «ДСиГХ» и Реестра муниципального имущества муниципального образования «Город Волгодонск» (далее Реестр), четыре объекта, построенных в кварталах ЮЗР, не 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учтены в Реестре и не приняты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 xml:space="preserve"> к бухгалтерскому учету МКУ «ДСиГХ».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Как показало контрольное мероприятие, отчетные данные о реализации Программы в 2015 году по целевому показателю «Протяженность вновь построенных сетей наружного освещения» и бюджетная эффективность использования средств в сумме 21 348,7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 xml:space="preserve"> не подтверждаются, что обусловлено отсутствием методики расчета показателя, а также информации о протяженности сетей наружного освещения в проектной и исполнительной документации (результаты выборочного замера протяженности сетей наружного освещения по 9 объектам не соответствовали отчетным данным</w:t>
      </w:r>
      <w:r w:rsidR="00813DD0">
        <w:rPr>
          <w:rFonts w:eastAsia="Times New Roman"/>
          <w:sz w:val="27"/>
          <w:szCs w:val="27"/>
          <w:lang w:eastAsia="ru-RU"/>
        </w:rPr>
        <w:t xml:space="preserve"> учреждения</w:t>
      </w:r>
      <w:r w:rsidRPr="00087674">
        <w:rPr>
          <w:rFonts w:eastAsia="Times New Roman"/>
          <w:sz w:val="27"/>
          <w:szCs w:val="27"/>
          <w:lang w:eastAsia="ru-RU"/>
        </w:rPr>
        <w:t>).</w:t>
      </w:r>
    </w:p>
    <w:p w:rsidR="005B7250" w:rsidRPr="00087674" w:rsidRDefault="005B7250" w:rsidP="005B7250">
      <w:pPr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Кроме того, и МКУ «ДС», как заказчиком, и подрядчиками было допущено ненадлежащее исполнение обязательств по отдельным муниципальным контрактам.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t xml:space="preserve">По результатам контрольного мероприятия копия акта направлена в </w:t>
      </w:r>
      <w:r w:rsidRPr="00EA313D">
        <w:rPr>
          <w:rFonts w:eastAsia="Times New Roman"/>
          <w:i/>
          <w:sz w:val="27"/>
          <w:szCs w:val="27"/>
          <w:lang w:eastAsia="ru-RU"/>
        </w:rPr>
        <w:t>Думу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, представления Палаты – главе </w:t>
      </w:r>
      <w:r w:rsidRPr="00EA313D">
        <w:rPr>
          <w:rFonts w:eastAsia="Times New Roman"/>
          <w:i/>
          <w:sz w:val="27"/>
          <w:szCs w:val="27"/>
          <w:lang w:eastAsia="ru-RU"/>
        </w:rPr>
        <w:t xml:space="preserve">Администрации города </w:t>
      </w:r>
      <w:r w:rsidRPr="00087674">
        <w:rPr>
          <w:rFonts w:eastAsia="Times New Roman"/>
          <w:i/>
          <w:sz w:val="27"/>
          <w:szCs w:val="27"/>
          <w:lang w:eastAsia="ru-RU"/>
        </w:rPr>
        <w:t>(с копией акта проверки) и директору МКУ «ДС».</w:t>
      </w:r>
    </w:p>
    <w:p w:rsidR="005B7250" w:rsidRPr="00087674" w:rsidRDefault="005B7250" w:rsidP="005B725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t xml:space="preserve">В результате исполнения представлений Палаты главой </w:t>
      </w:r>
      <w:r w:rsidRPr="00EA313D">
        <w:rPr>
          <w:rFonts w:eastAsia="Times New Roman"/>
          <w:i/>
          <w:sz w:val="27"/>
          <w:szCs w:val="27"/>
          <w:lang w:eastAsia="ru-RU"/>
        </w:rPr>
        <w:t>Администрации города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 утвержден график строительства сетей внутриквартального освещения на 2017-2021 годы, МКУ «ДС» принята к учету полная стоимость объектов, построенных в кварталах ЮЗР, объекты включены в Реестр муниципального имущества, расхождения в стоимости объектов устранены, приняты иные меры. Работа по реализации представлений продолжается</w:t>
      </w:r>
      <w:r w:rsidRPr="00087674">
        <w:rPr>
          <w:rFonts w:eastAsia="Times New Roman"/>
          <w:sz w:val="27"/>
          <w:szCs w:val="27"/>
          <w:lang w:eastAsia="ru-RU"/>
        </w:rPr>
        <w:t>.</w:t>
      </w:r>
    </w:p>
    <w:p w:rsidR="005B7250" w:rsidRPr="00087674" w:rsidRDefault="005B7250" w:rsidP="005B7250">
      <w:pPr>
        <w:shd w:val="clear" w:color="auto" w:fill="FFFFFF"/>
        <w:tabs>
          <w:tab w:val="left" w:pos="0"/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kern w:val="32"/>
          <w:sz w:val="27"/>
          <w:szCs w:val="27"/>
          <w:lang w:eastAsia="ru-RU"/>
        </w:rPr>
      </w:pPr>
      <w:r w:rsidRPr="005B7250">
        <w:rPr>
          <w:rFonts w:eastAsia="Times New Roman"/>
          <w:b/>
          <w:sz w:val="27"/>
          <w:szCs w:val="27"/>
          <w:lang w:eastAsia="ru-RU"/>
        </w:rPr>
        <w:t>2.3.</w:t>
      </w:r>
      <w:r>
        <w:rPr>
          <w:rFonts w:eastAsia="Times New Roman"/>
          <w:b/>
          <w:sz w:val="27"/>
          <w:szCs w:val="27"/>
          <w:lang w:eastAsia="ru-RU"/>
        </w:rPr>
        <w:t>4</w:t>
      </w:r>
      <w:r w:rsidRPr="005B7250">
        <w:rPr>
          <w:rFonts w:eastAsia="Times New Roman"/>
          <w:b/>
          <w:sz w:val="27"/>
          <w:szCs w:val="27"/>
          <w:lang w:eastAsia="ru-RU"/>
        </w:rPr>
        <w:t>.</w:t>
      </w:r>
      <w:r>
        <w:rPr>
          <w:rFonts w:eastAsia="Times New Roman"/>
          <w:sz w:val="27"/>
          <w:szCs w:val="27"/>
          <w:lang w:eastAsia="ru-RU"/>
        </w:rPr>
        <w:tab/>
      </w:r>
      <w:r w:rsidRPr="00087674">
        <w:rPr>
          <w:rFonts w:eastAsia="Times New Roman"/>
          <w:kern w:val="32"/>
          <w:sz w:val="27"/>
          <w:szCs w:val="27"/>
          <w:lang w:eastAsia="ru-RU"/>
        </w:rPr>
        <w:t>В отчетном периоде проведена проверка целевого и эффективного использования бюджетных средств, направленных в 2015-2016 годах на организацию предоставления государственных и муниципальных услуг на базе МАУ</w:t>
      </w:r>
      <w:r>
        <w:rPr>
          <w:rStyle w:val="af1"/>
          <w:rFonts w:eastAsia="Times New Roman"/>
          <w:kern w:val="32"/>
          <w:sz w:val="27"/>
          <w:szCs w:val="27"/>
          <w:lang w:eastAsia="ru-RU"/>
        </w:rPr>
        <w:footnoteReference w:id="9"/>
      </w:r>
      <w:r w:rsidRPr="00087674">
        <w:rPr>
          <w:rFonts w:eastAsia="Times New Roman"/>
          <w:kern w:val="32"/>
          <w:sz w:val="27"/>
          <w:szCs w:val="27"/>
          <w:lang w:eastAsia="ru-RU"/>
        </w:rPr>
        <w:t xml:space="preserve"> «Многофункциональный центр предоставления государственных и муниципальных услуг» (далее МАУ МФЦ) в рамках муниципальной</w:t>
      </w:r>
      <w:r w:rsidRPr="00087674">
        <w:rPr>
          <w:rFonts w:eastAsia="Times New Roman"/>
          <w:b/>
          <w:kern w:val="32"/>
          <w:sz w:val="27"/>
          <w:szCs w:val="27"/>
          <w:lang w:eastAsia="ru-RU"/>
        </w:rPr>
        <w:t xml:space="preserve"> </w:t>
      </w:r>
      <w:r w:rsidRPr="00087674">
        <w:rPr>
          <w:rFonts w:eastAsia="Times New Roman"/>
          <w:kern w:val="32"/>
          <w:sz w:val="27"/>
          <w:szCs w:val="27"/>
          <w:lang w:eastAsia="ru-RU"/>
        </w:rPr>
        <w:t>программы города Волгодонска «Экономическое развитие и инновационная экономика города Волгодонска».</w:t>
      </w:r>
    </w:p>
    <w:p w:rsidR="005B7250" w:rsidRPr="00087674" w:rsidRDefault="005B7250" w:rsidP="005B7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Общий объем средств, направленных МАУ МФЦ на реализацию программных мероприятий за 2015-2016 годы, составил 73 958,1 </w:t>
      </w:r>
      <w:proofErr w:type="spellStart"/>
      <w:r w:rsidRPr="00087674">
        <w:rPr>
          <w:sz w:val="27"/>
          <w:szCs w:val="27"/>
        </w:rPr>
        <w:t>тыс</w:t>
      </w:r>
      <w:proofErr w:type="gramStart"/>
      <w:r w:rsidRPr="00087674">
        <w:rPr>
          <w:sz w:val="27"/>
          <w:szCs w:val="27"/>
        </w:rPr>
        <w:t>.р</w:t>
      </w:r>
      <w:proofErr w:type="gramEnd"/>
      <w:r w:rsidRPr="00087674">
        <w:rPr>
          <w:sz w:val="27"/>
          <w:szCs w:val="27"/>
        </w:rPr>
        <w:t>ублей</w:t>
      </w:r>
      <w:proofErr w:type="spellEnd"/>
      <w:r w:rsidRPr="00087674">
        <w:rPr>
          <w:sz w:val="27"/>
          <w:szCs w:val="27"/>
        </w:rPr>
        <w:t xml:space="preserve">, в том числе средства субсидий на финансовое обеспечение выполнения муниципального задания и иные цели – 70 905,9 </w:t>
      </w:r>
      <w:proofErr w:type="spellStart"/>
      <w:r w:rsidRPr="00087674">
        <w:rPr>
          <w:sz w:val="27"/>
          <w:szCs w:val="27"/>
        </w:rPr>
        <w:t>тыс</w:t>
      </w:r>
      <w:proofErr w:type="spellEnd"/>
      <w:r w:rsidRPr="00087674">
        <w:rPr>
          <w:sz w:val="27"/>
          <w:szCs w:val="27"/>
        </w:rPr>
        <w:t xml:space="preserve"> рублей, внебюджетные средства – 3 052,2 </w:t>
      </w:r>
      <w:proofErr w:type="spellStart"/>
      <w:r w:rsidRPr="00087674">
        <w:rPr>
          <w:sz w:val="27"/>
          <w:szCs w:val="27"/>
        </w:rPr>
        <w:t>тыс.рублей</w:t>
      </w:r>
      <w:proofErr w:type="spellEnd"/>
      <w:r w:rsidRPr="00087674">
        <w:rPr>
          <w:sz w:val="27"/>
          <w:szCs w:val="27"/>
        </w:rPr>
        <w:t xml:space="preserve">. </w:t>
      </w:r>
    </w:p>
    <w:p w:rsidR="005B7250" w:rsidRPr="00087674" w:rsidRDefault="005B7250" w:rsidP="005B7250">
      <w:pPr>
        <w:spacing w:after="6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Отчетные данные учреждения о результатах исполнения муниципального задания по оказанию государственных и муниципальных услуг в проверенном периоде отражены в таблице: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134"/>
        <w:gridCol w:w="1134"/>
      </w:tblGrid>
      <w:tr w:rsidR="005B7250" w:rsidRPr="00F03EAD" w:rsidTr="006E19DE">
        <w:trPr>
          <w:trHeight w:val="613"/>
        </w:trPr>
        <w:tc>
          <w:tcPr>
            <w:tcW w:w="7088" w:type="dxa"/>
            <w:vMerge w:val="restart"/>
            <w:vAlign w:val="center"/>
          </w:tcPr>
          <w:p w:rsidR="005B7250" w:rsidRPr="00F03EAD" w:rsidRDefault="005B7250" w:rsidP="006E19DE">
            <w:pPr>
              <w:spacing w:after="0" w:line="240" w:lineRule="auto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b/>
                <w:sz w:val="23"/>
                <w:szCs w:val="23"/>
                <w:lang w:eastAsia="ru-RU"/>
              </w:rPr>
              <w:t>Наименование показателя объема услуги</w:t>
            </w:r>
          </w:p>
          <w:p w:rsidR="005B7250" w:rsidRPr="00F03EAD" w:rsidRDefault="005B7250" w:rsidP="006E19DE">
            <w:pPr>
              <w:spacing w:after="0" w:line="240" w:lineRule="auto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b/>
                <w:sz w:val="23"/>
                <w:szCs w:val="23"/>
                <w:lang w:eastAsia="ru-RU"/>
              </w:rPr>
              <w:t>в соответствии с муниципальным заданием</w:t>
            </w:r>
          </w:p>
        </w:tc>
        <w:tc>
          <w:tcPr>
            <w:tcW w:w="2268" w:type="dxa"/>
            <w:gridSpan w:val="2"/>
          </w:tcPr>
          <w:p w:rsidR="005B7250" w:rsidRPr="00F03EAD" w:rsidRDefault="005B7250" w:rsidP="006E19DE">
            <w:pPr>
              <w:spacing w:before="60" w:after="0" w:line="240" w:lineRule="auto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b/>
                <w:sz w:val="23"/>
                <w:szCs w:val="23"/>
                <w:lang w:eastAsia="ru-RU"/>
              </w:rPr>
              <w:t>Объем оказанных услуг, шт.</w:t>
            </w:r>
          </w:p>
        </w:tc>
      </w:tr>
      <w:tr w:rsidR="005B7250" w:rsidRPr="00F03EAD" w:rsidTr="006E19DE">
        <w:trPr>
          <w:trHeight w:val="238"/>
        </w:trPr>
        <w:tc>
          <w:tcPr>
            <w:tcW w:w="7088" w:type="dxa"/>
            <w:vMerge/>
          </w:tcPr>
          <w:p w:rsidR="005B7250" w:rsidRPr="00F03EAD" w:rsidRDefault="005B7250" w:rsidP="006E19DE">
            <w:pPr>
              <w:spacing w:before="60"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B7250" w:rsidRPr="00F03EAD" w:rsidRDefault="005B7250" w:rsidP="006E19DE">
            <w:pPr>
              <w:spacing w:before="60" w:after="0" w:line="240" w:lineRule="auto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b/>
                <w:sz w:val="23"/>
                <w:szCs w:val="23"/>
                <w:lang w:eastAsia="ru-RU"/>
              </w:rPr>
              <w:t>2015г.</w:t>
            </w:r>
          </w:p>
        </w:tc>
        <w:tc>
          <w:tcPr>
            <w:tcW w:w="1134" w:type="dxa"/>
            <w:vAlign w:val="center"/>
          </w:tcPr>
          <w:p w:rsidR="005B7250" w:rsidRPr="00F03EAD" w:rsidRDefault="005B7250" w:rsidP="006E19DE">
            <w:pPr>
              <w:spacing w:before="60" w:after="0" w:line="240" w:lineRule="auto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b/>
                <w:sz w:val="23"/>
                <w:szCs w:val="23"/>
                <w:lang w:eastAsia="ru-RU"/>
              </w:rPr>
              <w:t>2016г.</w:t>
            </w:r>
          </w:p>
        </w:tc>
      </w:tr>
      <w:tr w:rsidR="005B7250" w:rsidRPr="00F03EAD" w:rsidTr="006E19DE">
        <w:trPr>
          <w:trHeight w:val="223"/>
        </w:trPr>
        <w:tc>
          <w:tcPr>
            <w:tcW w:w="7088" w:type="dxa"/>
            <w:vAlign w:val="center"/>
          </w:tcPr>
          <w:p w:rsidR="005B7250" w:rsidRPr="00F03EAD" w:rsidRDefault="005B7250" w:rsidP="006E19DE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>Количество предоставленных консультаций гражданам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67 049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68 115 </w:t>
            </w:r>
          </w:p>
        </w:tc>
      </w:tr>
      <w:tr w:rsidR="005B7250" w:rsidRPr="00F03EAD" w:rsidTr="006E19DE">
        <w:trPr>
          <w:trHeight w:val="182"/>
        </w:trPr>
        <w:tc>
          <w:tcPr>
            <w:tcW w:w="7088" w:type="dxa"/>
            <w:vAlign w:val="center"/>
          </w:tcPr>
          <w:p w:rsidR="005B7250" w:rsidRPr="00F03EAD" w:rsidRDefault="005B7250" w:rsidP="006E19DE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>Количество принятых запросов заявителей о предоставлении государственных или муниципальных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100 079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124 854 </w:t>
            </w:r>
          </w:p>
        </w:tc>
      </w:tr>
      <w:tr w:rsidR="005B7250" w:rsidRPr="00F03EAD" w:rsidTr="006E19DE">
        <w:trPr>
          <w:trHeight w:val="418"/>
        </w:trPr>
        <w:tc>
          <w:tcPr>
            <w:tcW w:w="7088" w:type="dxa"/>
          </w:tcPr>
          <w:p w:rsidR="005B7250" w:rsidRPr="00F03EAD" w:rsidRDefault="005B7250" w:rsidP="006E19DE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>Количество отправленных межведомственных запросов в целях предоставления государственных или муниципальных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90 168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215 890 </w:t>
            </w:r>
          </w:p>
        </w:tc>
      </w:tr>
      <w:tr w:rsidR="005B7250" w:rsidRPr="00F03EAD" w:rsidTr="006E19DE">
        <w:trPr>
          <w:trHeight w:val="383"/>
        </w:trPr>
        <w:tc>
          <w:tcPr>
            <w:tcW w:w="7088" w:type="dxa"/>
          </w:tcPr>
          <w:p w:rsidR="005B7250" w:rsidRPr="00F03EAD" w:rsidRDefault="005B7250" w:rsidP="006E19DE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>Количество выданных результатов предоставления государственных и муниципальных услуг заявителям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87 063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64 232 </w:t>
            </w:r>
          </w:p>
        </w:tc>
      </w:tr>
      <w:tr w:rsidR="005B7250" w:rsidRPr="00F03EAD" w:rsidTr="006E19DE">
        <w:trPr>
          <w:trHeight w:val="475"/>
        </w:trPr>
        <w:tc>
          <w:tcPr>
            <w:tcW w:w="7088" w:type="dxa"/>
          </w:tcPr>
          <w:p w:rsidR="005B7250" w:rsidRPr="00F03EAD" w:rsidRDefault="005B7250" w:rsidP="006E19DE">
            <w:pPr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Количество </w:t>
            </w:r>
            <w:proofErr w:type="gramStart"/>
            <w:r w:rsidRPr="00F03EAD">
              <w:rPr>
                <w:rFonts w:eastAsia="Times New Roman"/>
                <w:sz w:val="23"/>
                <w:szCs w:val="23"/>
                <w:lang w:eastAsia="ru-RU"/>
              </w:rPr>
              <w:t>отправленных</w:t>
            </w:r>
            <w:proofErr w:type="gramEnd"/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 смс-уведомлений заявителям о результате оказания государственной или муниципальной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73 782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250" w:rsidRPr="00F03EAD" w:rsidRDefault="005B7250" w:rsidP="006E19DE">
            <w:pPr>
              <w:spacing w:after="0" w:line="240" w:lineRule="auto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F03EAD">
              <w:rPr>
                <w:rFonts w:eastAsia="Times New Roman"/>
                <w:sz w:val="23"/>
                <w:szCs w:val="23"/>
                <w:lang w:eastAsia="ru-RU"/>
              </w:rPr>
              <w:t xml:space="preserve">67 320 </w:t>
            </w:r>
          </w:p>
        </w:tc>
      </w:tr>
    </w:tbl>
    <w:p w:rsidR="005B7250" w:rsidRPr="00087674" w:rsidRDefault="005B7250" w:rsidP="005B725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87674">
        <w:rPr>
          <w:rFonts w:eastAsia="Times New Roman"/>
          <w:color w:val="000000"/>
          <w:sz w:val="27"/>
          <w:szCs w:val="27"/>
          <w:lang w:eastAsia="ru-RU"/>
        </w:rPr>
        <w:t>В ходе контрольного мероприятия установлены различные нарушения и недостатки.</w:t>
      </w:r>
    </w:p>
    <w:p w:rsidR="005B7250" w:rsidRPr="00087674" w:rsidRDefault="005B7250" w:rsidP="005B7250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087674">
        <w:rPr>
          <w:rFonts w:eastAsia="Times New Roman"/>
          <w:color w:val="000000"/>
          <w:sz w:val="27"/>
          <w:szCs w:val="27"/>
          <w:lang w:eastAsia="ru-RU"/>
        </w:rPr>
        <w:t xml:space="preserve">Так, анализ содержания муниципальных заданий и отчетов об их выполнении выявил </w:t>
      </w:r>
      <w:r w:rsidRPr="00087674">
        <w:rPr>
          <w:rFonts w:eastAsia="Times New Roman"/>
          <w:bCs/>
          <w:sz w:val="27"/>
          <w:szCs w:val="27"/>
          <w:lang w:eastAsia="ru-RU"/>
        </w:rPr>
        <w:t>нарушения при формировании муниципального задания</w:t>
      </w:r>
      <w:r w:rsidRPr="00087674">
        <w:rPr>
          <w:rFonts w:eastAsia="Times New Roman"/>
          <w:sz w:val="27"/>
          <w:szCs w:val="27"/>
          <w:lang w:eastAsia="ru-RU"/>
        </w:rPr>
        <w:t xml:space="preserve"> (</w:t>
      </w:r>
      <w:r w:rsidRPr="00087674">
        <w:rPr>
          <w:rFonts w:eastAsia="Times New Roman"/>
          <w:color w:val="000000"/>
          <w:sz w:val="27"/>
          <w:szCs w:val="27"/>
          <w:lang w:eastAsia="ru-RU"/>
        </w:rPr>
        <w:t xml:space="preserve">некорректность установленных показателей объема услуг), что </w:t>
      </w:r>
      <w:r w:rsidRPr="00087674">
        <w:rPr>
          <w:rFonts w:eastAsia="Times New Roman"/>
          <w:bCs/>
          <w:sz w:val="27"/>
          <w:szCs w:val="27"/>
          <w:lang w:eastAsia="ru-RU"/>
        </w:rPr>
        <w:t xml:space="preserve">не позволило сделать вывод о выполнении муниципальных заданий в полном объеме и, как следствие, об эффективном и результативном использовании средств субсидий, выделенных на финансовое обеспечение муниципального задания. </w:t>
      </w:r>
    </w:p>
    <w:p w:rsidR="005B7250" w:rsidRPr="00087674" w:rsidRDefault="005B7250" w:rsidP="005B7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Палатой отмечено, что учреждением в отдельных случаях не обеспечено соблюдение бюджетного законодательства при планировании и расходовании средств субсидий, а также повышение эффективности их расходования. В результате контрольного мероприятия общий объем выявленных нарушений, допущенных МАУ МФЦ, составил 3 448,1 </w:t>
      </w:r>
      <w:proofErr w:type="spellStart"/>
      <w:r w:rsidRPr="00087674">
        <w:rPr>
          <w:sz w:val="27"/>
          <w:szCs w:val="27"/>
        </w:rPr>
        <w:t>тыс</w:t>
      </w:r>
      <w:proofErr w:type="gramStart"/>
      <w:r w:rsidRPr="00087674">
        <w:rPr>
          <w:sz w:val="27"/>
          <w:szCs w:val="27"/>
        </w:rPr>
        <w:t>.р</w:t>
      </w:r>
      <w:proofErr w:type="gramEnd"/>
      <w:r w:rsidRPr="00087674">
        <w:rPr>
          <w:sz w:val="27"/>
          <w:szCs w:val="27"/>
        </w:rPr>
        <w:t>ублей</w:t>
      </w:r>
      <w:proofErr w:type="spellEnd"/>
      <w:r w:rsidRPr="00087674">
        <w:rPr>
          <w:sz w:val="27"/>
          <w:szCs w:val="27"/>
        </w:rPr>
        <w:t>, в том числе:</w:t>
      </w:r>
    </w:p>
    <w:p w:rsidR="005B7250" w:rsidRPr="00087674" w:rsidRDefault="005B7250" w:rsidP="005B7250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087674">
        <w:rPr>
          <w:rFonts w:eastAsia="Times New Roman"/>
          <w:bCs/>
          <w:sz w:val="27"/>
          <w:szCs w:val="27"/>
          <w:lang w:eastAsia="ru-RU"/>
        </w:rPr>
        <w:t xml:space="preserve">документально не подтверждено эффективное и результативное использование бюджетных средств в сумме 1 203,1 </w:t>
      </w:r>
      <w:proofErr w:type="spellStart"/>
      <w:r w:rsidRPr="00087674">
        <w:rPr>
          <w:rFonts w:eastAsia="Times New Roman"/>
          <w:bCs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bCs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bCs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bCs/>
          <w:sz w:val="27"/>
          <w:szCs w:val="27"/>
          <w:lang w:eastAsia="ru-RU"/>
        </w:rPr>
        <w:t xml:space="preserve"> (на приобретение ГСМ, заправку картриджей, ремонт автомобилей);</w:t>
      </w:r>
    </w:p>
    <w:p w:rsidR="005B7250" w:rsidRPr="00087674" w:rsidRDefault="005B7250" w:rsidP="005B7250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087674">
        <w:rPr>
          <w:rFonts w:eastAsia="Times New Roman"/>
          <w:bCs/>
          <w:sz w:val="27"/>
          <w:szCs w:val="27"/>
          <w:lang w:eastAsia="ru-RU"/>
        </w:rPr>
        <w:t xml:space="preserve">расходы на оплату коммунальных услуг были запланированы при формировании плана финансово-хозяйственной деятельности на 2015 год без обязательного документального обоснования в размерах сверх необходимого на сумму 1 119,9 </w:t>
      </w:r>
      <w:proofErr w:type="spellStart"/>
      <w:r w:rsidRPr="00087674">
        <w:rPr>
          <w:rFonts w:eastAsia="Times New Roman"/>
          <w:bCs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bCs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bCs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bCs/>
          <w:sz w:val="27"/>
          <w:szCs w:val="27"/>
          <w:lang w:eastAsia="ru-RU"/>
        </w:rPr>
        <w:t xml:space="preserve">. 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kern w:val="32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Отдельные нарушения связаны с арендой учреждением нежилых помещений </w:t>
      </w:r>
      <w:r w:rsidRPr="00087674">
        <w:rPr>
          <w:rFonts w:eastAsia="Times New Roman"/>
          <w:kern w:val="32"/>
          <w:sz w:val="27"/>
          <w:szCs w:val="27"/>
          <w:lang w:eastAsia="ru-RU"/>
        </w:rPr>
        <w:t>для размещения дополнительных офисов и сдачей части помещений в аренду (субаренду), в том числе: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оплата учреждением потребленных в арендуемых помещениях коммунальных услуг с затратами сверх необходимого на сумму 824,9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 xml:space="preserve"> (платежи включены в арендную плату);</w:t>
      </w:r>
    </w:p>
    <w:p w:rsidR="005B7250" w:rsidRPr="00087674" w:rsidRDefault="005B7250" w:rsidP="005B7250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t xml:space="preserve">неправомерное использование бюджетных средств в сумме 188,2 </w:t>
      </w:r>
      <w:proofErr w:type="spellStart"/>
      <w:r w:rsidRPr="00087674">
        <w:rPr>
          <w:rFonts w:eastAsia="Calibri"/>
          <w:sz w:val="27"/>
          <w:szCs w:val="27"/>
        </w:rPr>
        <w:t>тыс</w:t>
      </w:r>
      <w:proofErr w:type="gramStart"/>
      <w:r w:rsidRPr="00087674">
        <w:rPr>
          <w:rFonts w:eastAsia="Calibri"/>
          <w:sz w:val="27"/>
          <w:szCs w:val="27"/>
        </w:rPr>
        <w:t>.р</w:t>
      </w:r>
      <w:proofErr w:type="gramEnd"/>
      <w:r w:rsidRPr="00087674">
        <w:rPr>
          <w:rFonts w:eastAsia="Calibri"/>
          <w:sz w:val="27"/>
          <w:szCs w:val="27"/>
        </w:rPr>
        <w:t>ублей</w:t>
      </w:r>
      <w:proofErr w:type="spellEnd"/>
      <w:r w:rsidRPr="00087674">
        <w:rPr>
          <w:rFonts w:eastAsia="Calibri"/>
          <w:sz w:val="27"/>
          <w:szCs w:val="27"/>
        </w:rPr>
        <w:t xml:space="preserve"> на оплату аренды в 2015 году (платежи субарендаторов поступали в МАУ МФЦ в качестве внебюджетных средств);</w:t>
      </w:r>
    </w:p>
    <w:p w:rsidR="005B7250" w:rsidRPr="00087674" w:rsidRDefault="005B7250" w:rsidP="005B7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t xml:space="preserve">отсутствие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претензионно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>-исковой работы в отношении недобросовестного арендатора (субарендатора)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087674">
        <w:rPr>
          <w:rFonts w:eastAsia="Calibri"/>
          <w:sz w:val="27"/>
          <w:szCs w:val="27"/>
        </w:rPr>
        <w:t>по 3 договорам аренды (субаренды)</w:t>
      </w:r>
      <w:r w:rsidRPr="00087674">
        <w:rPr>
          <w:rFonts w:eastAsia="Times New Roman"/>
          <w:sz w:val="27"/>
          <w:szCs w:val="27"/>
          <w:lang w:eastAsia="ru-RU"/>
        </w:rPr>
        <w:t>.</w:t>
      </w:r>
    </w:p>
    <w:p w:rsidR="005B7250" w:rsidRPr="00087674" w:rsidRDefault="005B7250" w:rsidP="005B7250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proofErr w:type="gramStart"/>
      <w:r w:rsidRPr="00087674">
        <w:rPr>
          <w:rFonts w:eastAsia="Times New Roman"/>
          <w:sz w:val="27"/>
          <w:szCs w:val="27"/>
          <w:lang w:eastAsia="ru-RU"/>
        </w:rPr>
        <w:t xml:space="preserve">Кроме того, проверкой выявлены отдельные нарушения порядка и условий оплаты труда, случаи </w:t>
      </w:r>
      <w:r w:rsidRPr="00087674">
        <w:rPr>
          <w:rFonts w:eastAsia="Times New Roman"/>
          <w:bCs/>
          <w:sz w:val="27"/>
          <w:szCs w:val="27"/>
          <w:lang w:eastAsia="ru-RU"/>
        </w:rPr>
        <w:t xml:space="preserve">оказания услуг, не предусмотренных Уставом, </w:t>
      </w:r>
      <w:r w:rsidRPr="00087674">
        <w:rPr>
          <w:rFonts w:eastAsia="Times New Roman"/>
          <w:sz w:val="27"/>
          <w:szCs w:val="27"/>
          <w:lang w:eastAsia="ru-RU"/>
        </w:rPr>
        <w:t>самостоятельного установления цен на платные услуги</w:t>
      </w:r>
      <w:r w:rsidRPr="00087674">
        <w:rPr>
          <w:rFonts w:eastAsia="Times New Roman"/>
          <w:bCs/>
          <w:sz w:val="27"/>
          <w:szCs w:val="27"/>
          <w:lang w:eastAsia="ru-RU"/>
        </w:rPr>
        <w:t xml:space="preserve"> в </w:t>
      </w:r>
      <w:r w:rsidRPr="00087674">
        <w:rPr>
          <w:rFonts w:eastAsia="Times New Roman"/>
          <w:sz w:val="27"/>
          <w:szCs w:val="27"/>
          <w:lang w:eastAsia="ru-RU"/>
        </w:rPr>
        <w:t>нарушение федерального законодательства и локальных актов, несоблюдение требований нормативных актов в сфере бухгалтерского учета расчетов с заказчиками услуг, учёта и списания материальных запасов и основных средств, иные нарушения.</w:t>
      </w:r>
      <w:proofErr w:type="gramEnd"/>
    </w:p>
    <w:p w:rsidR="005B7250" w:rsidRPr="00087674" w:rsidRDefault="005B7250" w:rsidP="005B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lastRenderedPageBreak/>
        <w:t xml:space="preserve">По итогам проверки представления Палаты направлены в </w:t>
      </w:r>
      <w:r w:rsidRPr="00087674">
        <w:rPr>
          <w:rFonts w:eastAsia="Times New Roman"/>
          <w:i/>
          <w:kern w:val="32"/>
          <w:sz w:val="27"/>
          <w:szCs w:val="27"/>
          <w:lang w:eastAsia="ru-RU"/>
        </w:rPr>
        <w:t>МАУ МФЦ, в</w:t>
      </w:r>
      <w:r>
        <w:rPr>
          <w:rFonts w:eastAsia="Times New Roman"/>
          <w:i/>
          <w:kern w:val="32"/>
          <w:sz w:val="27"/>
          <w:szCs w:val="27"/>
          <w:lang w:eastAsia="ru-RU"/>
        </w:rPr>
        <w:t xml:space="preserve"> КУИГ</w:t>
      </w:r>
      <w:r w:rsidRPr="00087674">
        <w:rPr>
          <w:rFonts w:eastAsia="Times New Roman"/>
          <w:i/>
          <w:sz w:val="27"/>
          <w:szCs w:val="27"/>
          <w:lang w:eastAsia="ru-RU"/>
        </w:rPr>
        <w:t>, как орган, осуществляющий полномочия и функции учредителя, копия акта – главе Администрации</w:t>
      </w:r>
      <w:r>
        <w:rPr>
          <w:rFonts w:eastAsia="Times New Roman"/>
          <w:i/>
          <w:sz w:val="27"/>
          <w:szCs w:val="27"/>
          <w:lang w:eastAsia="ru-RU"/>
        </w:rPr>
        <w:t xml:space="preserve"> города</w:t>
      </w:r>
      <w:r w:rsidRPr="00087674">
        <w:rPr>
          <w:rFonts w:eastAsia="Times New Roman"/>
          <w:sz w:val="27"/>
          <w:szCs w:val="27"/>
          <w:lang w:eastAsia="ru-RU"/>
        </w:rPr>
        <w:t xml:space="preserve">. </w:t>
      </w:r>
    </w:p>
    <w:p w:rsidR="005B7250" w:rsidRPr="00087674" w:rsidRDefault="005B7250" w:rsidP="005B72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t xml:space="preserve">Во исполнение представлений проводится работа по устранению выявленных нарушений и недостатков. </w:t>
      </w:r>
      <w:proofErr w:type="gramStart"/>
      <w:r w:rsidRPr="00087674">
        <w:rPr>
          <w:rFonts w:eastAsia="Times New Roman"/>
          <w:i/>
          <w:sz w:val="27"/>
          <w:szCs w:val="27"/>
          <w:lang w:eastAsia="ru-RU"/>
        </w:rPr>
        <w:t>Нарушения, имеющие стоимостную оценку, прекращены или устранены в полном объеме, в том числе внесены изменения в Устав, учетную политику учреждения и трудовые договоры работников, вступило в силу постановление Администрации об оплате труда работников учреждения, возвращена переплата по налогу на имущество, Арбитражным судом Ростовской области принято решение о взыскании задолженности с арендатора-должника, проведена сплошная инвентаризация основных средств.</w:t>
      </w:r>
      <w:proofErr w:type="gramEnd"/>
      <w:r w:rsidRPr="00087674">
        <w:rPr>
          <w:rFonts w:eastAsia="Times New Roman"/>
          <w:i/>
          <w:sz w:val="27"/>
          <w:szCs w:val="27"/>
          <w:lang w:eastAsia="ru-RU"/>
        </w:rPr>
        <w:t xml:space="preserve"> Показатели объема и качества муниципальных услуг приведены в соответствие базовому (отраслевому) перечню государственных и муниципальных услуг, работ. К дисциплинарной ответственности привлечено 1 должностное лицо.</w:t>
      </w:r>
    </w:p>
    <w:p w:rsidR="005B7250" w:rsidRPr="00087674" w:rsidRDefault="005B7250" w:rsidP="005B7250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eastAsia="Times New Roman"/>
          <w:i/>
          <w:color w:val="000000"/>
          <w:sz w:val="27"/>
          <w:szCs w:val="27"/>
          <w:lang w:eastAsia="ru-RU"/>
        </w:rPr>
      </w:pPr>
      <w:r w:rsidRPr="00087674">
        <w:rPr>
          <w:rFonts w:eastAsia="Times New Roman"/>
          <w:i/>
          <w:color w:val="000000"/>
          <w:sz w:val="27"/>
          <w:szCs w:val="27"/>
          <w:lang w:eastAsia="ru-RU"/>
        </w:rPr>
        <w:t>Представления находятся на контроле Палаты до полного устранения нарушений.</w:t>
      </w:r>
    </w:p>
    <w:p w:rsidR="008A0AE0" w:rsidRPr="00087674" w:rsidRDefault="005B7250" w:rsidP="005B7250">
      <w:pPr>
        <w:tabs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5B7250">
        <w:rPr>
          <w:rFonts w:eastAsia="Times New Roman"/>
          <w:b/>
          <w:sz w:val="27"/>
          <w:szCs w:val="27"/>
          <w:lang w:eastAsia="ru-RU"/>
        </w:rPr>
        <w:t>2.3.5.</w:t>
      </w:r>
      <w:r>
        <w:rPr>
          <w:rFonts w:eastAsia="Times New Roman"/>
          <w:sz w:val="27"/>
          <w:szCs w:val="27"/>
          <w:lang w:eastAsia="ru-RU"/>
        </w:rPr>
        <w:tab/>
      </w:r>
      <w:r w:rsidR="00EA1F2C" w:rsidRPr="00087674">
        <w:rPr>
          <w:rFonts w:eastAsia="Times New Roman"/>
          <w:sz w:val="27"/>
          <w:szCs w:val="27"/>
          <w:lang w:eastAsia="ru-RU"/>
        </w:rPr>
        <w:t xml:space="preserve">На основании </w:t>
      </w:r>
      <w:r w:rsidR="00EA1F2C" w:rsidRPr="00087674">
        <w:rPr>
          <w:rFonts w:eastAsia="Times New Roman"/>
          <w:bCs/>
          <w:sz w:val="27"/>
          <w:szCs w:val="27"/>
          <w:lang w:eastAsia="ru-RU"/>
        </w:rPr>
        <w:t xml:space="preserve">поручения </w:t>
      </w:r>
      <w:r>
        <w:rPr>
          <w:rFonts w:eastAsia="Times New Roman"/>
          <w:bCs/>
          <w:sz w:val="27"/>
          <w:szCs w:val="27"/>
          <w:lang w:eastAsia="ru-RU"/>
        </w:rPr>
        <w:t xml:space="preserve">депутатов </w:t>
      </w:r>
      <w:r w:rsidR="00EA1F2C" w:rsidRPr="00087674">
        <w:rPr>
          <w:rFonts w:eastAsia="Times New Roman"/>
          <w:bCs/>
          <w:sz w:val="27"/>
          <w:szCs w:val="27"/>
          <w:lang w:eastAsia="ru-RU"/>
        </w:rPr>
        <w:t xml:space="preserve">Думы </w:t>
      </w:r>
      <w:r w:rsidR="00EA1F2C" w:rsidRPr="00087674">
        <w:rPr>
          <w:rFonts w:eastAsia="Times New Roman"/>
          <w:sz w:val="27"/>
          <w:szCs w:val="27"/>
          <w:lang w:eastAsia="ru-RU"/>
        </w:rPr>
        <w:t>в январе отчетного года проведено в</w:t>
      </w:r>
      <w:r w:rsidR="008A0AE0" w:rsidRPr="00087674">
        <w:rPr>
          <w:rFonts w:eastAsia="Times New Roman"/>
          <w:bCs/>
          <w:sz w:val="27"/>
          <w:szCs w:val="27"/>
          <w:lang w:eastAsia="ru-RU"/>
        </w:rPr>
        <w:t xml:space="preserve">неплановое контрольное </w:t>
      </w:r>
      <w:r w:rsidR="008A0AE0" w:rsidRPr="00087674">
        <w:rPr>
          <w:rFonts w:eastAsia="Times New Roman"/>
          <w:sz w:val="27"/>
          <w:szCs w:val="27"/>
          <w:lang w:eastAsia="ru-RU"/>
        </w:rPr>
        <w:t>«Проверка законности и результативности (эффективности и экономности) использования средств, направленных образовательными учреждениями города Волгодонска на закупку продуктов питания на 2017 год»</w:t>
      </w:r>
      <w:r>
        <w:rPr>
          <w:rFonts w:eastAsia="Times New Roman"/>
          <w:sz w:val="27"/>
          <w:szCs w:val="27"/>
          <w:lang w:eastAsia="ru-RU"/>
        </w:rPr>
        <w:t>.</w:t>
      </w:r>
      <w:r w:rsidR="00EA1F2C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873779" w:rsidRPr="00087674">
        <w:rPr>
          <w:rFonts w:eastAsia="Times New Roman"/>
          <w:sz w:val="27"/>
          <w:szCs w:val="27"/>
          <w:lang w:eastAsia="ru-RU"/>
        </w:rPr>
        <w:t xml:space="preserve"> </w:t>
      </w:r>
    </w:p>
    <w:p w:rsidR="008A0AE0" w:rsidRPr="00087674" w:rsidRDefault="008A0AE0" w:rsidP="008A0AE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В ходе </w:t>
      </w:r>
      <w:r w:rsidR="00EA1F2C" w:rsidRPr="00087674">
        <w:rPr>
          <w:rFonts w:eastAsia="Times New Roman"/>
          <w:sz w:val="27"/>
          <w:szCs w:val="27"/>
          <w:lang w:eastAsia="ru-RU"/>
        </w:rPr>
        <w:t>проверки</w:t>
      </w:r>
      <w:r w:rsidRPr="00087674">
        <w:rPr>
          <w:rFonts w:eastAsia="Times New Roman"/>
          <w:sz w:val="27"/>
          <w:szCs w:val="27"/>
          <w:lang w:eastAsia="ru-RU"/>
        </w:rPr>
        <w:t xml:space="preserve"> установлено, что 56 образовательны</w:t>
      </w:r>
      <w:r w:rsidR="00873779" w:rsidRPr="00087674">
        <w:rPr>
          <w:rFonts w:eastAsia="Times New Roman"/>
          <w:sz w:val="27"/>
          <w:szCs w:val="27"/>
          <w:lang w:eastAsia="ru-RU"/>
        </w:rPr>
        <w:t xml:space="preserve">х </w:t>
      </w:r>
      <w:r w:rsidRPr="00087674">
        <w:rPr>
          <w:rFonts w:eastAsia="Times New Roman"/>
          <w:sz w:val="27"/>
          <w:szCs w:val="27"/>
          <w:lang w:eastAsia="ru-RU"/>
        </w:rPr>
        <w:t>учреждени</w:t>
      </w:r>
      <w:r w:rsidR="00873779" w:rsidRPr="00087674">
        <w:rPr>
          <w:rFonts w:eastAsia="Times New Roman"/>
          <w:sz w:val="27"/>
          <w:szCs w:val="27"/>
          <w:lang w:eastAsia="ru-RU"/>
        </w:rPr>
        <w:t>й</w:t>
      </w:r>
      <w:r w:rsidRPr="00087674">
        <w:rPr>
          <w:rFonts w:eastAsia="Times New Roman"/>
          <w:sz w:val="27"/>
          <w:szCs w:val="27"/>
          <w:lang w:eastAsia="ru-RU"/>
        </w:rPr>
        <w:t xml:space="preserve"> города заключили 817 договоров на поставку продуктов питания на общую сумму 152 337,3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>.</w:t>
      </w:r>
    </w:p>
    <w:p w:rsidR="00C51BEC" w:rsidRPr="00087674" w:rsidRDefault="008A0AE0" w:rsidP="00C51BE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087674">
        <w:rPr>
          <w:rFonts w:eastAsia="Times New Roman"/>
          <w:sz w:val="27"/>
          <w:szCs w:val="27"/>
          <w:lang w:eastAsia="ru-RU"/>
        </w:rPr>
        <w:t xml:space="preserve">Закупки продуктов питания на 2017 год осуществлены у единственного поставщика на основании пунктов 4 и 5 части 1 статьи 93 </w:t>
      </w:r>
      <w:r w:rsidRPr="00087674">
        <w:rPr>
          <w:rFonts w:eastAsia="Calibri"/>
          <w:sz w:val="27"/>
          <w:szCs w:val="27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при этом 9 учреждениями решения о способе определения поставщика приняты с нарушением требований, установленных законодательством РФ о контрактной системе.</w:t>
      </w:r>
      <w:proofErr w:type="gramEnd"/>
    </w:p>
    <w:p w:rsidR="00C51BEC" w:rsidRPr="00087674" w:rsidRDefault="00C51BEC" w:rsidP="00C51BEC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t xml:space="preserve">Общая сумма </w:t>
      </w:r>
      <w:r w:rsidRPr="00087674">
        <w:rPr>
          <w:sz w:val="27"/>
          <w:szCs w:val="27"/>
        </w:rPr>
        <w:t xml:space="preserve">нарушений, связанных с несоблюдением муниципальными заказчиками процедурных требований в ходе организации и проведения закупок, составила 3 488,0 </w:t>
      </w:r>
      <w:proofErr w:type="spellStart"/>
      <w:r w:rsidRPr="00087674">
        <w:rPr>
          <w:sz w:val="27"/>
          <w:szCs w:val="27"/>
        </w:rPr>
        <w:t>тыс</w:t>
      </w:r>
      <w:proofErr w:type="gramStart"/>
      <w:r w:rsidRPr="00087674">
        <w:rPr>
          <w:sz w:val="27"/>
          <w:szCs w:val="27"/>
        </w:rPr>
        <w:t>.р</w:t>
      </w:r>
      <w:proofErr w:type="gramEnd"/>
      <w:r w:rsidRPr="00087674">
        <w:rPr>
          <w:sz w:val="27"/>
          <w:szCs w:val="27"/>
        </w:rPr>
        <w:t>ублей</w:t>
      </w:r>
      <w:proofErr w:type="spellEnd"/>
      <w:r w:rsidRPr="00087674">
        <w:rPr>
          <w:sz w:val="27"/>
          <w:szCs w:val="27"/>
        </w:rPr>
        <w:t>.</w:t>
      </w:r>
    </w:p>
    <w:p w:rsidR="008A0AE0" w:rsidRPr="00087674" w:rsidRDefault="008A0AE0" w:rsidP="008A0AE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proofErr w:type="gramStart"/>
      <w:r w:rsidRPr="00087674">
        <w:rPr>
          <w:rFonts w:eastAsia="Times New Roman"/>
          <w:sz w:val="27"/>
          <w:szCs w:val="27"/>
          <w:lang w:eastAsia="ru-RU"/>
        </w:rPr>
        <w:t xml:space="preserve">По результатам выборочной проверки </w:t>
      </w:r>
      <w:r w:rsidRPr="00087674">
        <w:rPr>
          <w:rFonts w:eastAsia="Times New Roman"/>
          <w:sz w:val="27"/>
          <w:szCs w:val="27"/>
          <w:shd w:val="clear" w:color="auto" w:fill="FFFFFF"/>
          <w:lang w:eastAsia="ru-RU"/>
        </w:rPr>
        <w:t>результативности (эффективности и экономности</w:t>
      </w:r>
      <w:r w:rsidRPr="00087674">
        <w:rPr>
          <w:rFonts w:eastAsia="Times New Roman"/>
          <w:sz w:val="27"/>
          <w:szCs w:val="27"/>
          <w:lang w:eastAsia="ru-RU"/>
        </w:rPr>
        <w:t>) использования средств, направленных образовательными учреждениями города Волгодонска на закупку продуктов питания, Палатой был сделан вывод о том, что произведенные закупки продуктов питания на 2017 год приведут к неэффективному использованию бюджетных и внебюджетных средств, так как лучшие условия исполнения договоров (по сравнению с другими участниками закупок) не созданы, заданные результаты обеспечения муниципальных нужд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 xml:space="preserve"> в части питания детей с использованием наименьшего объёма средств не будут достигнуты.</w:t>
      </w:r>
    </w:p>
    <w:p w:rsidR="008A0AE0" w:rsidRPr="005B7250" w:rsidRDefault="00873779" w:rsidP="008A0AE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 w:rsidRPr="005B7250">
        <w:rPr>
          <w:rFonts w:eastAsia="Times New Roman"/>
          <w:i/>
          <w:sz w:val="27"/>
          <w:szCs w:val="27"/>
          <w:lang w:eastAsia="ru-RU"/>
        </w:rPr>
        <w:t>По итогам контрольного мероприятия в</w:t>
      </w:r>
      <w:r w:rsidR="008A0AE0" w:rsidRPr="005B7250">
        <w:rPr>
          <w:rFonts w:eastAsia="Times New Roman"/>
          <w:i/>
          <w:sz w:val="27"/>
          <w:szCs w:val="27"/>
          <w:lang w:eastAsia="ru-RU"/>
        </w:rPr>
        <w:t xml:space="preserve"> Управлени</w:t>
      </w:r>
      <w:r w:rsidRPr="005B7250">
        <w:rPr>
          <w:rFonts w:eastAsia="Times New Roman"/>
          <w:i/>
          <w:sz w:val="27"/>
          <w:szCs w:val="27"/>
          <w:lang w:eastAsia="ru-RU"/>
        </w:rPr>
        <w:t>е</w:t>
      </w:r>
      <w:r w:rsidR="008A0AE0" w:rsidRPr="005B7250">
        <w:rPr>
          <w:rFonts w:eastAsia="Times New Roman"/>
          <w:i/>
          <w:sz w:val="27"/>
          <w:szCs w:val="27"/>
          <w:lang w:eastAsia="ru-RU"/>
        </w:rPr>
        <w:t xml:space="preserve"> образования г.Волгодонска </w:t>
      </w:r>
      <w:r w:rsidRPr="005B7250">
        <w:rPr>
          <w:rFonts w:eastAsia="Times New Roman"/>
          <w:i/>
          <w:sz w:val="27"/>
          <w:szCs w:val="27"/>
          <w:lang w:eastAsia="ru-RU"/>
        </w:rPr>
        <w:t xml:space="preserve">было </w:t>
      </w:r>
      <w:r w:rsidR="008A0AE0" w:rsidRPr="005B7250">
        <w:rPr>
          <w:rFonts w:eastAsia="Times New Roman"/>
          <w:i/>
          <w:sz w:val="27"/>
          <w:szCs w:val="27"/>
          <w:lang w:eastAsia="ru-RU"/>
        </w:rPr>
        <w:t xml:space="preserve">направлено представление Палаты с целью принятия мер по устранению нарушений. Копии отчёта о результатах внепланового контрольного </w:t>
      </w:r>
      <w:r w:rsidR="008A0AE0" w:rsidRPr="005B7250">
        <w:rPr>
          <w:rFonts w:eastAsia="Times New Roman"/>
          <w:i/>
          <w:sz w:val="27"/>
          <w:szCs w:val="27"/>
          <w:lang w:eastAsia="ru-RU"/>
        </w:rPr>
        <w:lastRenderedPageBreak/>
        <w:t>мероприятия переданы в Думу, в прокуратуру г.Волгодонска (по запросу) и в седьмое следственное управление главного следственного управления СК России (по запросу).</w:t>
      </w:r>
    </w:p>
    <w:p w:rsidR="008A0AE0" w:rsidRPr="00087674" w:rsidRDefault="008A0AE0" w:rsidP="008A0AE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t xml:space="preserve">Как следует из поступившей в Палату информации, </w:t>
      </w:r>
      <w:r w:rsidR="00C51BEC" w:rsidRPr="00087674">
        <w:rPr>
          <w:rFonts w:eastAsia="Times New Roman"/>
          <w:i/>
          <w:sz w:val="27"/>
          <w:szCs w:val="27"/>
          <w:lang w:eastAsia="ru-RU"/>
        </w:rPr>
        <w:t xml:space="preserve">в рамках реализации представления был 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издан приказ Управления образования г.Волгодонска </w:t>
      </w:r>
      <w:r w:rsidR="00873779" w:rsidRPr="00087674">
        <w:rPr>
          <w:rFonts w:eastAsia="Times New Roman"/>
          <w:i/>
          <w:sz w:val="27"/>
          <w:szCs w:val="27"/>
          <w:lang w:eastAsia="ru-RU"/>
        </w:rPr>
        <w:t>об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 усилении контроля за соблюдением действующего законодательства в сфере закупок»;</w:t>
      </w:r>
      <w:r w:rsidR="00C51BEC" w:rsidRPr="00087674">
        <w:rPr>
          <w:rFonts w:eastAsia="Times New Roman"/>
          <w:i/>
          <w:sz w:val="27"/>
          <w:szCs w:val="27"/>
          <w:lang w:eastAsia="ru-RU"/>
        </w:rPr>
        <w:t xml:space="preserve"> </w:t>
      </w:r>
      <w:r w:rsidRPr="00087674">
        <w:rPr>
          <w:rFonts w:eastAsia="Times New Roman"/>
          <w:i/>
          <w:sz w:val="27"/>
          <w:szCs w:val="27"/>
          <w:lang w:eastAsia="ru-RU"/>
        </w:rPr>
        <w:t>учреждениями, нарушившими требования</w:t>
      </w:r>
      <w:r w:rsidR="00873779" w:rsidRPr="00087674">
        <w:rPr>
          <w:rFonts w:eastAsia="Calibri"/>
          <w:i/>
          <w:sz w:val="27"/>
          <w:szCs w:val="27"/>
        </w:rPr>
        <w:t>, установленные законодательством РФ о контрактной системе, были заклю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чены соглашения с поставщиками об изменении основания заключения </w:t>
      </w:r>
      <w:r w:rsidR="00873779" w:rsidRPr="00087674">
        <w:rPr>
          <w:rFonts w:eastAsia="Times New Roman"/>
          <w:i/>
          <w:sz w:val="27"/>
          <w:szCs w:val="27"/>
          <w:lang w:eastAsia="ru-RU"/>
        </w:rPr>
        <w:t xml:space="preserve">действовавших на тот момент 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договоров; </w:t>
      </w:r>
      <w:r w:rsidR="00C51BEC" w:rsidRPr="00087674">
        <w:rPr>
          <w:rFonts w:eastAsia="Times New Roman"/>
          <w:i/>
          <w:sz w:val="27"/>
          <w:szCs w:val="27"/>
          <w:lang w:eastAsia="ru-RU"/>
        </w:rPr>
        <w:t xml:space="preserve">была </w:t>
      </w:r>
      <w:r w:rsidR="00873779" w:rsidRPr="00087674">
        <w:rPr>
          <w:rFonts w:eastAsia="Times New Roman"/>
          <w:i/>
          <w:sz w:val="27"/>
          <w:szCs w:val="27"/>
          <w:lang w:eastAsia="ru-RU"/>
        </w:rPr>
        <w:t>проведена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 работа по расторжению договоров на поставку продуктов питания с целью проведения конкурентных процедур определения поставщик</w:t>
      </w:r>
      <w:r w:rsidR="00C51BEC" w:rsidRPr="00087674">
        <w:rPr>
          <w:rFonts w:eastAsia="Times New Roman"/>
          <w:i/>
          <w:sz w:val="27"/>
          <w:szCs w:val="27"/>
          <w:lang w:eastAsia="ru-RU"/>
        </w:rPr>
        <w:t>ов</w:t>
      </w:r>
      <w:r w:rsidR="005B7250">
        <w:rPr>
          <w:rFonts w:eastAsia="Times New Roman"/>
          <w:i/>
          <w:sz w:val="27"/>
          <w:szCs w:val="27"/>
          <w:lang w:eastAsia="ru-RU"/>
        </w:rPr>
        <w:t xml:space="preserve">. </w:t>
      </w:r>
      <w:proofErr w:type="gramStart"/>
      <w:r w:rsidR="005B7250">
        <w:rPr>
          <w:rFonts w:eastAsia="Times New Roman"/>
          <w:i/>
          <w:sz w:val="27"/>
          <w:szCs w:val="27"/>
          <w:lang w:eastAsia="ru-RU"/>
        </w:rPr>
        <w:t>К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 дисциплинарной ответственности привлечены </w:t>
      </w:r>
      <w:r w:rsidR="005B7250">
        <w:rPr>
          <w:rFonts w:eastAsia="Times New Roman"/>
          <w:i/>
          <w:sz w:val="27"/>
          <w:szCs w:val="27"/>
          <w:lang w:eastAsia="ru-RU"/>
        </w:rPr>
        <w:t>6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 </w:t>
      </w:r>
      <w:r w:rsidR="005B7250">
        <w:rPr>
          <w:rFonts w:eastAsia="Times New Roman"/>
          <w:i/>
          <w:sz w:val="27"/>
          <w:szCs w:val="27"/>
          <w:lang w:eastAsia="ru-RU"/>
        </w:rPr>
        <w:t>должностных лиц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 образовательных учреждений.</w:t>
      </w:r>
      <w:proofErr w:type="gramEnd"/>
    </w:p>
    <w:p w:rsidR="007147BA" w:rsidRPr="00087674" w:rsidRDefault="00CD3F18" w:rsidP="00CD3F18">
      <w:pPr>
        <w:spacing w:before="60"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CD3F18">
        <w:rPr>
          <w:rFonts w:eastAsia="Calibri"/>
          <w:b/>
          <w:sz w:val="27"/>
          <w:szCs w:val="27"/>
        </w:rPr>
        <w:t>2.3.6.</w:t>
      </w:r>
      <w:r w:rsidRPr="00CD3F18">
        <w:rPr>
          <w:rFonts w:eastAsia="Calibri"/>
          <w:b/>
          <w:sz w:val="27"/>
          <w:szCs w:val="27"/>
        </w:rPr>
        <w:tab/>
      </w:r>
      <w:r w:rsidR="007147BA" w:rsidRPr="00087674">
        <w:rPr>
          <w:rFonts w:eastAsia="Calibri"/>
          <w:sz w:val="27"/>
          <w:szCs w:val="27"/>
        </w:rPr>
        <w:t>Проверка целевого и эффективного использования бюджетных сред</w:t>
      </w:r>
      <w:r w:rsidR="00EA1F2C" w:rsidRPr="00087674">
        <w:rPr>
          <w:rFonts w:eastAsia="Calibri"/>
          <w:sz w:val="27"/>
          <w:szCs w:val="27"/>
        </w:rPr>
        <w:t>ств, направленных в 2016 году</w:t>
      </w:r>
      <w:r>
        <w:rPr>
          <w:rFonts w:eastAsia="Calibri"/>
          <w:sz w:val="27"/>
          <w:szCs w:val="27"/>
        </w:rPr>
        <w:t xml:space="preserve"> </w:t>
      </w:r>
      <w:r w:rsidR="00EA1F2C" w:rsidRPr="00087674">
        <w:rPr>
          <w:rFonts w:eastAsia="Calibri"/>
          <w:sz w:val="27"/>
          <w:szCs w:val="27"/>
        </w:rPr>
        <w:t>-</w:t>
      </w:r>
      <w:r>
        <w:rPr>
          <w:rFonts w:eastAsia="Calibri"/>
          <w:sz w:val="27"/>
          <w:szCs w:val="27"/>
        </w:rPr>
        <w:t xml:space="preserve"> </w:t>
      </w:r>
      <w:r w:rsidR="007147BA" w:rsidRPr="00087674">
        <w:rPr>
          <w:rFonts w:eastAsia="Calibri"/>
          <w:sz w:val="27"/>
          <w:szCs w:val="27"/>
        </w:rPr>
        <w:t>1 квартале 2017 года на реализацию мероприятия «Забота» муниципальной программы города Волгодонска «Социальная поддержка граждан города Волгодонска» (далее Программа</w:t>
      </w:r>
      <w:r w:rsidR="00EA1F2C" w:rsidRPr="00087674">
        <w:rPr>
          <w:rFonts w:eastAsia="Calibri"/>
          <w:sz w:val="27"/>
          <w:szCs w:val="27"/>
        </w:rPr>
        <w:t xml:space="preserve"> «Социальная поддержка») </w:t>
      </w:r>
      <w:r w:rsidR="007147BA" w:rsidRPr="00087674">
        <w:rPr>
          <w:rFonts w:eastAsia="Times New Roman"/>
          <w:sz w:val="27"/>
          <w:szCs w:val="27"/>
          <w:lang w:eastAsia="ru-RU"/>
        </w:rPr>
        <w:t xml:space="preserve">проведена в </w:t>
      </w:r>
      <w:r w:rsidR="00EA1F2C" w:rsidRPr="00087674">
        <w:rPr>
          <w:rFonts w:eastAsia="Times New Roman"/>
          <w:color w:val="000000"/>
          <w:sz w:val="27"/>
          <w:szCs w:val="27"/>
          <w:lang w:eastAsia="ru-RU"/>
        </w:rPr>
        <w:t xml:space="preserve">Департаменте труда и социального развития Администрации города Волгодонска (далее </w:t>
      </w:r>
      <w:proofErr w:type="spellStart"/>
      <w:r w:rsidR="00EA1F2C" w:rsidRPr="00087674">
        <w:rPr>
          <w:rFonts w:eastAsia="Times New Roman"/>
          <w:color w:val="000000"/>
          <w:sz w:val="27"/>
          <w:szCs w:val="27"/>
          <w:lang w:eastAsia="ru-RU"/>
        </w:rPr>
        <w:t>ДТиСР</w:t>
      </w:r>
      <w:proofErr w:type="spellEnd"/>
      <w:r w:rsidR="00EA1F2C" w:rsidRPr="00087674">
        <w:rPr>
          <w:rFonts w:eastAsia="Times New Roman"/>
          <w:color w:val="000000"/>
          <w:sz w:val="27"/>
          <w:szCs w:val="27"/>
          <w:lang w:eastAsia="ru-RU"/>
        </w:rPr>
        <w:t>)</w:t>
      </w:r>
      <w:r w:rsidR="007147BA" w:rsidRPr="00087674">
        <w:rPr>
          <w:rFonts w:eastAsia="Times New Roman"/>
          <w:color w:val="000000"/>
          <w:sz w:val="27"/>
          <w:szCs w:val="27"/>
          <w:lang w:eastAsia="ru-RU"/>
        </w:rPr>
        <w:t xml:space="preserve">. </w:t>
      </w:r>
    </w:p>
    <w:p w:rsidR="007147BA" w:rsidRPr="00087674" w:rsidRDefault="007147BA" w:rsidP="007147BA">
      <w:pPr>
        <w:tabs>
          <w:tab w:val="left" w:pos="0"/>
          <w:tab w:val="left" w:pos="1080"/>
          <w:tab w:val="left" w:pos="1134"/>
        </w:tabs>
        <w:spacing w:before="60" w:after="0" w:line="240" w:lineRule="auto"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Calibri"/>
          <w:sz w:val="27"/>
          <w:szCs w:val="27"/>
        </w:rPr>
        <w:t xml:space="preserve">Программа утверждена в целях </w:t>
      </w:r>
      <w:proofErr w:type="gramStart"/>
      <w:r w:rsidRPr="00087674">
        <w:rPr>
          <w:rFonts w:eastAsia="Calibri"/>
          <w:sz w:val="27"/>
          <w:szCs w:val="27"/>
        </w:rPr>
        <w:t>повышения качества жизни отдельных категорий населения</w:t>
      </w:r>
      <w:proofErr w:type="gramEnd"/>
      <w:r w:rsidRPr="00087674">
        <w:rPr>
          <w:rFonts w:eastAsia="Calibri"/>
          <w:sz w:val="27"/>
          <w:szCs w:val="27"/>
        </w:rPr>
        <w:t xml:space="preserve"> города Волгодонска, повышения доступности и качества социального обслуживания населения, создания для инвалидов и других маломобильных групп населения доступной и комфортной среды жизнедеятельности. </w:t>
      </w:r>
    </w:p>
    <w:p w:rsidR="00A70302" w:rsidRPr="00087674" w:rsidRDefault="00A70302" w:rsidP="00A70302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Согласно Программы и решений Думы о бюджете города </w:t>
      </w:r>
      <w:r w:rsidR="00794A58" w:rsidRPr="00087674">
        <w:rPr>
          <w:rFonts w:eastAsia="Times New Roman"/>
          <w:sz w:val="27"/>
          <w:szCs w:val="27"/>
          <w:lang w:eastAsia="ru-RU"/>
        </w:rPr>
        <w:t xml:space="preserve">на очередной финансовый год </w:t>
      </w:r>
      <w:r w:rsidRPr="00087674">
        <w:rPr>
          <w:rFonts w:eastAsia="Times New Roman"/>
          <w:sz w:val="27"/>
          <w:szCs w:val="27"/>
          <w:lang w:eastAsia="ru-RU"/>
        </w:rPr>
        <w:t xml:space="preserve">расходы бюджета на реализацию мероприятия «Забота» </w:t>
      </w:r>
      <w:r w:rsidR="00794A58" w:rsidRPr="00087674">
        <w:rPr>
          <w:rFonts w:eastAsia="Times New Roman"/>
          <w:sz w:val="27"/>
          <w:szCs w:val="27"/>
          <w:lang w:eastAsia="ru-RU"/>
        </w:rPr>
        <w:t>предусмотрены</w:t>
      </w:r>
      <w:r w:rsidRPr="00087674">
        <w:rPr>
          <w:rFonts w:eastAsia="Times New Roman"/>
          <w:sz w:val="27"/>
          <w:szCs w:val="27"/>
          <w:lang w:eastAsia="ru-RU"/>
        </w:rPr>
        <w:t xml:space="preserve"> на 2016 год в сумме 5 829,9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 xml:space="preserve">, на 2017 год – в сумме 4 777,9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тыс.рублей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>. Исполнение бюджетных ассигнований составило в 2016 году 98,0%, в 1 квартале 2017 года 8,9% к годовому плану.</w:t>
      </w:r>
    </w:p>
    <w:p w:rsidR="00A70302" w:rsidRPr="00087674" w:rsidRDefault="00A70302" w:rsidP="00794A58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Реализация мероприятия «Забота» осуществлялась в проверяемом периоде путем выполнения 28 мероприятий, 3 из которых финансового обеспечения не требовали. Выборочной проверкой установлено, что в целом средства использованы эффективно, факты нецелевого использования бюджетных средств не выявлены. Однако в ходе встречной проверки в МУ «ЦСО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ГПВиИ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 xml:space="preserve"> №1»</w:t>
      </w:r>
      <w:r w:rsidR="00EA313D">
        <w:rPr>
          <w:rStyle w:val="af1"/>
          <w:rFonts w:eastAsia="Times New Roman"/>
          <w:sz w:val="27"/>
          <w:szCs w:val="27"/>
          <w:lang w:eastAsia="ru-RU"/>
        </w:rPr>
        <w:footnoteReference w:id="10"/>
      </w:r>
      <w:r w:rsidRPr="00087674">
        <w:rPr>
          <w:rFonts w:eastAsia="Times New Roman"/>
          <w:sz w:val="27"/>
          <w:szCs w:val="27"/>
          <w:lang w:eastAsia="ru-RU"/>
        </w:rPr>
        <w:t xml:space="preserve"> документально не подтвержден</w:t>
      </w:r>
      <w:r w:rsidR="00794A58" w:rsidRPr="00087674">
        <w:rPr>
          <w:rFonts w:eastAsia="Times New Roman"/>
          <w:sz w:val="27"/>
          <w:szCs w:val="27"/>
          <w:lang w:eastAsia="ru-RU"/>
        </w:rPr>
        <w:t>ы</w:t>
      </w:r>
      <w:r w:rsidRPr="00087674">
        <w:rPr>
          <w:rFonts w:eastAsia="Times New Roman"/>
          <w:sz w:val="27"/>
          <w:szCs w:val="27"/>
          <w:lang w:eastAsia="ru-RU"/>
        </w:rPr>
        <w:t xml:space="preserve"> правомерность заключения с работником договоров гражданско-правового характера на оказание услуг по приготовлению пищи и, как следствие, эффективное использование бюджетных средств в сумме 58,8 </w:t>
      </w:r>
      <w:proofErr w:type="spellStart"/>
      <w:r w:rsidRPr="00087674">
        <w:rPr>
          <w:rFonts w:eastAsia="Times New Roman"/>
          <w:sz w:val="27"/>
          <w:szCs w:val="27"/>
          <w:lang w:eastAsia="ru-RU"/>
        </w:rPr>
        <w:t>тыс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.р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ублей</w:t>
      </w:r>
      <w:proofErr w:type="spellEnd"/>
      <w:r w:rsidRPr="00087674">
        <w:rPr>
          <w:rFonts w:eastAsia="Times New Roman"/>
          <w:sz w:val="27"/>
          <w:szCs w:val="27"/>
          <w:lang w:eastAsia="ru-RU"/>
        </w:rPr>
        <w:t>.</w:t>
      </w:r>
    </w:p>
    <w:p w:rsidR="00A70302" w:rsidRPr="00087674" w:rsidRDefault="00794A58" w:rsidP="00203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087674">
        <w:rPr>
          <w:rFonts w:eastAsia="Calibri"/>
          <w:sz w:val="27"/>
          <w:szCs w:val="27"/>
        </w:rPr>
        <w:t xml:space="preserve">Кроме того, </w:t>
      </w:r>
      <w:r w:rsidR="0020307A" w:rsidRPr="00087674">
        <w:rPr>
          <w:rFonts w:eastAsia="Calibri"/>
          <w:sz w:val="27"/>
          <w:szCs w:val="27"/>
        </w:rPr>
        <w:t xml:space="preserve">Палата считает некорректным утверждение в Программе «Социальная поддержка» для </w:t>
      </w:r>
      <w:r w:rsidR="0020307A" w:rsidRPr="00087674">
        <w:rPr>
          <w:rFonts w:eastAsia="Times New Roman"/>
          <w:sz w:val="27"/>
          <w:szCs w:val="27"/>
          <w:lang w:eastAsia="ru-RU"/>
        </w:rPr>
        <w:t xml:space="preserve">мероприятия «Забота» целевого показателя «Доля семей, получивших дополнительные меры социальной поддержки, в общей численности семей в городе, %» и методики его расчета по следующим основаниям: показатель, согласно методики, рассчитывается на основании данных </w:t>
      </w:r>
      <w:proofErr w:type="spellStart"/>
      <w:r w:rsidR="0020307A" w:rsidRPr="00087674">
        <w:rPr>
          <w:rFonts w:eastAsia="Times New Roman"/>
          <w:color w:val="000000"/>
          <w:sz w:val="27"/>
          <w:szCs w:val="27"/>
          <w:lang w:eastAsia="ru-RU"/>
        </w:rPr>
        <w:t>ДТиСР</w:t>
      </w:r>
      <w:proofErr w:type="spellEnd"/>
      <w:r w:rsidR="0020307A" w:rsidRPr="0008767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20307A" w:rsidRPr="00087674">
        <w:rPr>
          <w:rFonts w:eastAsia="Times New Roman"/>
          <w:sz w:val="27"/>
          <w:szCs w:val="27"/>
          <w:lang w:eastAsia="ru-RU"/>
        </w:rPr>
        <w:t xml:space="preserve">о количестве семей, получивших дополнительные меры социальной </w:t>
      </w:r>
      <w:r w:rsidR="0020307A" w:rsidRPr="00087674">
        <w:rPr>
          <w:rFonts w:eastAsia="Times New Roman"/>
          <w:sz w:val="27"/>
          <w:szCs w:val="27"/>
          <w:lang w:eastAsia="ru-RU"/>
        </w:rPr>
        <w:lastRenderedPageBreak/>
        <w:t xml:space="preserve">поддержки, и данных Отдела ЗАГС </w:t>
      </w:r>
      <w:r w:rsidR="0020307A" w:rsidRPr="00EA313D">
        <w:rPr>
          <w:rFonts w:eastAsia="Times New Roman"/>
          <w:sz w:val="27"/>
          <w:szCs w:val="27"/>
          <w:lang w:eastAsia="ru-RU"/>
        </w:rPr>
        <w:t>Администрации города Волгодонска</w:t>
      </w:r>
      <w:r w:rsidR="0020307A" w:rsidRPr="00087674">
        <w:rPr>
          <w:rFonts w:eastAsia="Times New Roman"/>
          <w:sz w:val="27"/>
          <w:szCs w:val="27"/>
          <w:lang w:eastAsia="ru-RU"/>
        </w:rPr>
        <w:t xml:space="preserve"> о количестве</w:t>
      </w:r>
      <w:proofErr w:type="gramEnd"/>
      <w:r w:rsidR="0020307A" w:rsidRPr="00087674">
        <w:rPr>
          <w:rFonts w:eastAsia="Times New Roman"/>
          <w:sz w:val="27"/>
          <w:szCs w:val="27"/>
          <w:lang w:eastAsia="ru-RU"/>
        </w:rPr>
        <w:t xml:space="preserve"> семей, зарегистрированных в городе Волгодонске. Однако по поступившей информации, Отдел ЗАГС «…не ведет учет семей, проживающих в городе Волгодонске», а среди получателей мер дополнительной социальной поддержки не только семьи, но и отдельные граждане.</w:t>
      </w:r>
    </w:p>
    <w:p w:rsidR="003F596D" w:rsidRPr="00087674" w:rsidRDefault="007147BA" w:rsidP="003F596D">
      <w:pPr>
        <w:spacing w:after="0" w:line="240" w:lineRule="auto"/>
        <w:ind w:firstLine="709"/>
        <w:jc w:val="both"/>
        <w:rPr>
          <w:rFonts w:eastAsia="Times New Roman"/>
          <w:i/>
          <w:sz w:val="27"/>
          <w:szCs w:val="27"/>
          <w:lang w:eastAsia="ru-RU"/>
        </w:rPr>
      </w:pPr>
      <w:r w:rsidRPr="00087674">
        <w:rPr>
          <w:rFonts w:eastAsia="Times New Roman"/>
          <w:i/>
          <w:sz w:val="27"/>
          <w:szCs w:val="27"/>
          <w:lang w:eastAsia="ru-RU"/>
        </w:rPr>
        <w:t xml:space="preserve">Представления Палаты направлены директору </w:t>
      </w:r>
      <w:proofErr w:type="spellStart"/>
      <w:r w:rsidR="0020307A" w:rsidRPr="00087674">
        <w:rPr>
          <w:rFonts w:eastAsia="Times New Roman"/>
          <w:i/>
          <w:sz w:val="27"/>
          <w:szCs w:val="27"/>
          <w:lang w:eastAsia="ru-RU"/>
        </w:rPr>
        <w:t>ДТиСР</w:t>
      </w:r>
      <w:proofErr w:type="spellEnd"/>
      <w:r w:rsidRPr="00087674">
        <w:rPr>
          <w:rFonts w:eastAsia="Times New Roman"/>
          <w:i/>
          <w:sz w:val="27"/>
          <w:szCs w:val="27"/>
          <w:lang w:eastAsia="ru-RU"/>
        </w:rPr>
        <w:t>, руководителю</w:t>
      </w:r>
      <w:r w:rsidRPr="00087674">
        <w:rPr>
          <w:rFonts w:eastAsia="Times New Roman"/>
          <w:sz w:val="27"/>
          <w:szCs w:val="27"/>
          <w:lang w:eastAsia="ru-RU"/>
        </w:rPr>
        <w:t xml:space="preserve"> </w:t>
      </w:r>
      <w:r w:rsidRPr="00EA313D">
        <w:rPr>
          <w:rFonts w:eastAsia="Times New Roman"/>
          <w:i/>
          <w:sz w:val="27"/>
          <w:szCs w:val="27"/>
          <w:lang w:eastAsia="ru-RU"/>
        </w:rPr>
        <w:t>МУ</w:t>
      </w:r>
      <w:r w:rsidRPr="00087674">
        <w:rPr>
          <w:rFonts w:eastAsia="Times New Roman"/>
          <w:sz w:val="27"/>
          <w:szCs w:val="27"/>
          <w:lang w:eastAsia="ru-RU"/>
        </w:rPr>
        <w:t xml:space="preserve"> «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ЦСО </w:t>
      </w:r>
      <w:proofErr w:type="spellStart"/>
      <w:r w:rsidRPr="00087674">
        <w:rPr>
          <w:rFonts w:eastAsia="Times New Roman"/>
          <w:i/>
          <w:sz w:val="27"/>
          <w:szCs w:val="27"/>
          <w:lang w:eastAsia="ru-RU"/>
        </w:rPr>
        <w:t>ГПВиИ</w:t>
      </w:r>
      <w:proofErr w:type="spellEnd"/>
      <w:r w:rsidRPr="00087674">
        <w:rPr>
          <w:rFonts w:eastAsia="Times New Roman"/>
          <w:i/>
          <w:sz w:val="27"/>
          <w:szCs w:val="27"/>
          <w:lang w:eastAsia="ru-RU"/>
        </w:rPr>
        <w:t xml:space="preserve"> №1», копия акта – главе Администрации города. </w:t>
      </w:r>
      <w:r w:rsidR="0020307A" w:rsidRPr="00087674">
        <w:rPr>
          <w:rFonts w:eastAsia="Times New Roman"/>
          <w:i/>
          <w:sz w:val="27"/>
          <w:szCs w:val="27"/>
          <w:lang w:eastAsia="ru-RU"/>
        </w:rPr>
        <w:t>Все предложения по устранению нарушений и недостатков выполнены</w:t>
      </w:r>
      <w:r w:rsidR="003F596D" w:rsidRPr="00087674">
        <w:rPr>
          <w:rFonts w:eastAsia="Times New Roman"/>
          <w:i/>
          <w:sz w:val="27"/>
          <w:szCs w:val="27"/>
          <w:lang w:eastAsia="ru-RU"/>
        </w:rPr>
        <w:t xml:space="preserve"> в полном объеме:</w:t>
      </w:r>
      <w:r w:rsidR="0020307A" w:rsidRPr="00087674">
        <w:rPr>
          <w:rFonts w:eastAsia="Times New Roman"/>
          <w:i/>
          <w:sz w:val="27"/>
          <w:szCs w:val="27"/>
          <w:lang w:eastAsia="ru-RU"/>
        </w:rPr>
        <w:t xml:space="preserve"> </w:t>
      </w:r>
      <w:r w:rsidR="003F596D" w:rsidRPr="00087674">
        <w:rPr>
          <w:rFonts w:eastAsia="Times New Roman"/>
          <w:i/>
          <w:sz w:val="27"/>
          <w:szCs w:val="27"/>
          <w:lang w:eastAsia="ru-RU"/>
        </w:rPr>
        <w:t xml:space="preserve">внесены изменения </w:t>
      </w:r>
      <w:r w:rsidRPr="00087674">
        <w:rPr>
          <w:rFonts w:eastAsia="Times New Roman"/>
          <w:i/>
          <w:sz w:val="27"/>
          <w:szCs w:val="27"/>
          <w:lang w:eastAsia="ru-RU"/>
        </w:rPr>
        <w:t xml:space="preserve">в Программу </w:t>
      </w:r>
      <w:r w:rsidR="0020307A" w:rsidRPr="00087674">
        <w:rPr>
          <w:rFonts w:eastAsia="Times New Roman"/>
          <w:i/>
          <w:sz w:val="27"/>
          <w:szCs w:val="27"/>
          <w:lang w:eastAsia="ru-RU"/>
        </w:rPr>
        <w:t xml:space="preserve">«Социальная поддержка» </w:t>
      </w:r>
      <w:r w:rsidR="003F596D" w:rsidRPr="00087674">
        <w:rPr>
          <w:rFonts w:eastAsia="Times New Roman"/>
          <w:i/>
          <w:sz w:val="27"/>
          <w:szCs w:val="27"/>
          <w:lang w:eastAsia="ru-RU"/>
        </w:rPr>
        <w:t>в части введения нового целевого показателя и методики его расчета, в Положение о расходовании средств на реализацию Программы «Социальная поддержка», в новом штатном расписании утверждено 0,5 штатных единицы по профессии повар.</w:t>
      </w:r>
    </w:p>
    <w:p w:rsidR="00C22E5D" w:rsidRPr="00087674" w:rsidRDefault="00CD3F18" w:rsidP="00EC75DC">
      <w:pPr>
        <w:tabs>
          <w:tab w:val="left" w:pos="1701"/>
        </w:tabs>
        <w:spacing w:before="60" w:after="0" w:line="240" w:lineRule="auto"/>
        <w:ind w:firstLine="709"/>
        <w:jc w:val="both"/>
        <w:rPr>
          <w:rFonts w:eastAsia="Calibri"/>
          <w:b/>
          <w:sz w:val="27"/>
          <w:szCs w:val="27"/>
        </w:rPr>
      </w:pPr>
      <w:r w:rsidRPr="00CD3F18">
        <w:rPr>
          <w:rFonts w:eastAsia="Calibri"/>
          <w:b/>
          <w:sz w:val="27"/>
          <w:szCs w:val="27"/>
        </w:rPr>
        <w:t>2.4.-2.5.</w:t>
      </w:r>
      <w:r w:rsidR="007147BA" w:rsidRPr="00087674">
        <w:rPr>
          <w:rFonts w:eastAsia="Calibri"/>
          <w:b/>
          <w:i/>
          <w:sz w:val="27"/>
          <w:szCs w:val="27"/>
        </w:rPr>
        <w:tab/>
      </w:r>
      <w:r w:rsidR="007147BA" w:rsidRPr="00087674">
        <w:rPr>
          <w:rFonts w:eastAsia="Times New Roman"/>
          <w:b/>
          <w:sz w:val="27"/>
          <w:szCs w:val="27"/>
          <w:lang w:eastAsia="ru-RU"/>
        </w:rPr>
        <w:t>В</w:t>
      </w:r>
      <w:r w:rsidR="007147BA" w:rsidRPr="00087674">
        <w:rPr>
          <w:rFonts w:eastAsia="Times New Roman"/>
          <w:b/>
          <w:spacing w:val="-1"/>
          <w:sz w:val="27"/>
          <w:szCs w:val="27"/>
          <w:lang w:eastAsia="ru-RU"/>
        </w:rPr>
        <w:t xml:space="preserve">нешние проверки </w:t>
      </w:r>
      <w:r w:rsidR="00C22E5D" w:rsidRPr="00087674">
        <w:rPr>
          <w:rFonts w:eastAsia="Times New Roman"/>
          <w:b/>
          <w:spacing w:val="-1"/>
          <w:sz w:val="27"/>
          <w:szCs w:val="27"/>
          <w:lang w:eastAsia="ru-RU"/>
        </w:rPr>
        <w:t xml:space="preserve">годовой </w:t>
      </w:r>
      <w:r w:rsidR="007147BA" w:rsidRPr="00087674">
        <w:rPr>
          <w:rFonts w:eastAsia="Times New Roman"/>
          <w:b/>
          <w:spacing w:val="-1"/>
          <w:sz w:val="27"/>
          <w:szCs w:val="27"/>
          <w:lang w:eastAsia="ru-RU"/>
        </w:rPr>
        <w:t xml:space="preserve">бюджетной отчетности главных </w:t>
      </w:r>
      <w:r w:rsidR="007147BA" w:rsidRPr="00087674">
        <w:rPr>
          <w:rFonts w:eastAsia="Times New Roman"/>
          <w:b/>
          <w:sz w:val="27"/>
          <w:szCs w:val="27"/>
          <w:lang w:eastAsia="ru-RU"/>
        </w:rPr>
        <w:t>ра</w:t>
      </w:r>
      <w:r w:rsidR="00C22E5D" w:rsidRPr="00087674">
        <w:rPr>
          <w:rFonts w:eastAsia="Times New Roman"/>
          <w:b/>
          <w:sz w:val="27"/>
          <w:szCs w:val="27"/>
          <w:lang w:eastAsia="ru-RU"/>
        </w:rPr>
        <w:t xml:space="preserve">спорядителей бюджетных средств </w:t>
      </w:r>
      <w:r w:rsidR="007147BA" w:rsidRPr="00087674">
        <w:rPr>
          <w:rFonts w:eastAsia="Times New Roman"/>
          <w:b/>
          <w:sz w:val="27"/>
          <w:szCs w:val="27"/>
          <w:lang w:eastAsia="ru-RU"/>
        </w:rPr>
        <w:t>за 2016 год.</w:t>
      </w:r>
      <w:r w:rsidR="007147BA" w:rsidRPr="00087674">
        <w:rPr>
          <w:rFonts w:eastAsia="Times New Roman"/>
          <w:sz w:val="27"/>
          <w:szCs w:val="27"/>
          <w:lang w:eastAsia="ru-RU"/>
        </w:rPr>
        <w:t xml:space="preserve"> </w:t>
      </w:r>
      <w:r w:rsidR="00C22E5D" w:rsidRPr="00087674">
        <w:rPr>
          <w:rFonts w:eastAsia="Calibri"/>
          <w:b/>
          <w:sz w:val="27"/>
          <w:szCs w:val="27"/>
        </w:rPr>
        <w:t>Обследование состояния дебиторской и кредиторской задолженности</w:t>
      </w:r>
      <w:r w:rsidR="00096D5F" w:rsidRPr="00087674">
        <w:rPr>
          <w:rFonts w:eastAsia="Calibri"/>
          <w:sz w:val="27"/>
          <w:szCs w:val="27"/>
        </w:rPr>
        <w:t xml:space="preserve"> </w:t>
      </w:r>
      <w:r w:rsidR="00096D5F" w:rsidRPr="00087674">
        <w:rPr>
          <w:rFonts w:eastAsia="Calibri"/>
          <w:b/>
          <w:sz w:val="27"/>
          <w:szCs w:val="27"/>
        </w:rPr>
        <w:t xml:space="preserve">муниципальных </w:t>
      </w:r>
      <w:r w:rsidR="00096D5F" w:rsidRPr="00087674">
        <w:rPr>
          <w:rFonts w:eastAsia="Calibri"/>
          <w:b/>
          <w:spacing w:val="-1"/>
          <w:sz w:val="27"/>
          <w:szCs w:val="27"/>
        </w:rPr>
        <w:t>учреждений</w:t>
      </w:r>
      <w:r w:rsidR="00C22E5D" w:rsidRPr="00087674">
        <w:rPr>
          <w:rFonts w:eastAsia="Calibri"/>
          <w:b/>
          <w:sz w:val="27"/>
          <w:szCs w:val="27"/>
        </w:rPr>
        <w:t xml:space="preserve">, </w:t>
      </w:r>
      <w:r w:rsidR="00C22E5D" w:rsidRPr="00087674">
        <w:rPr>
          <w:rFonts w:eastAsia="Calibri"/>
          <w:b/>
          <w:spacing w:val="-1"/>
          <w:sz w:val="27"/>
          <w:szCs w:val="27"/>
        </w:rPr>
        <w:t>сложившейся по состоянию на 01</w:t>
      </w:r>
      <w:r w:rsidR="00096D5F" w:rsidRPr="00087674">
        <w:rPr>
          <w:rFonts w:eastAsia="Calibri"/>
          <w:b/>
          <w:spacing w:val="-1"/>
          <w:sz w:val="27"/>
          <w:szCs w:val="27"/>
        </w:rPr>
        <w:t xml:space="preserve"> января </w:t>
      </w:r>
      <w:r w:rsidR="00C22E5D" w:rsidRPr="00087674">
        <w:rPr>
          <w:rFonts w:eastAsia="Calibri"/>
          <w:b/>
          <w:spacing w:val="-1"/>
          <w:sz w:val="27"/>
          <w:szCs w:val="27"/>
        </w:rPr>
        <w:t>2017</w:t>
      </w:r>
      <w:r w:rsidR="00096D5F" w:rsidRPr="00087674">
        <w:rPr>
          <w:rFonts w:eastAsia="Calibri"/>
          <w:b/>
          <w:spacing w:val="-1"/>
          <w:sz w:val="27"/>
          <w:szCs w:val="27"/>
        </w:rPr>
        <w:t xml:space="preserve"> года, законности ее образования и правильности уч</w:t>
      </w:r>
      <w:r>
        <w:rPr>
          <w:rFonts w:eastAsia="Calibri"/>
          <w:b/>
          <w:spacing w:val="-1"/>
          <w:sz w:val="27"/>
          <w:szCs w:val="27"/>
        </w:rPr>
        <w:t>ё</w:t>
      </w:r>
      <w:r w:rsidR="00096D5F" w:rsidRPr="00087674">
        <w:rPr>
          <w:rFonts w:eastAsia="Calibri"/>
          <w:b/>
          <w:spacing w:val="-1"/>
          <w:sz w:val="27"/>
          <w:szCs w:val="27"/>
        </w:rPr>
        <w:t>та.</w:t>
      </w:r>
      <w:r w:rsidR="00C22E5D" w:rsidRPr="00087674">
        <w:rPr>
          <w:rFonts w:eastAsia="Calibri"/>
          <w:b/>
          <w:spacing w:val="-1"/>
          <w:sz w:val="27"/>
          <w:szCs w:val="27"/>
        </w:rPr>
        <w:t xml:space="preserve"> </w:t>
      </w:r>
    </w:p>
    <w:p w:rsidR="00CD3F18" w:rsidRPr="00CD3F18" w:rsidRDefault="00C22E5D" w:rsidP="00CD3F18">
      <w:pPr>
        <w:tabs>
          <w:tab w:val="left" w:pos="1701"/>
        </w:tabs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t xml:space="preserve">В соответствии с решением </w:t>
      </w:r>
      <w:r w:rsidRPr="00CD3F18">
        <w:rPr>
          <w:rFonts w:eastAsia="Calibri"/>
          <w:sz w:val="27"/>
          <w:szCs w:val="27"/>
          <w:shd w:val="clear" w:color="auto" w:fill="FFFFFF" w:themeFill="background1"/>
        </w:rPr>
        <w:t>Думы</w:t>
      </w:r>
      <w:r w:rsidRPr="00087674">
        <w:rPr>
          <w:rFonts w:eastAsia="Calibri"/>
          <w:sz w:val="27"/>
          <w:szCs w:val="27"/>
        </w:rPr>
        <w:t xml:space="preserve"> от 05.09.2007 №110 «О бюджетном процессе в муниципальном образовании «Город Волгодонск» в отчётном году проведены плановые внешние проверки бюджетной отчётности 11 главных распорядителей средств местного бюджета за 2016 год. Анализ результатов внешних проверок показал, что бюджетная отчётность в целом соответствует требованиям бюджетного законодательства</w:t>
      </w:r>
      <w:r w:rsidR="00EC55B2" w:rsidRPr="00087674">
        <w:rPr>
          <w:rFonts w:eastAsia="Calibri"/>
          <w:sz w:val="27"/>
          <w:szCs w:val="27"/>
        </w:rPr>
        <w:t>.</w:t>
      </w:r>
      <w:r w:rsidRPr="00087674">
        <w:rPr>
          <w:rFonts w:eastAsia="Calibri"/>
          <w:sz w:val="27"/>
          <w:szCs w:val="27"/>
        </w:rPr>
        <w:t xml:space="preserve"> </w:t>
      </w:r>
      <w:r w:rsidR="00CD3F18">
        <w:rPr>
          <w:rFonts w:eastAsia="Calibri"/>
          <w:sz w:val="27"/>
          <w:szCs w:val="27"/>
        </w:rPr>
        <w:t>Одновременно</w:t>
      </w:r>
      <w:r w:rsidRPr="00087674">
        <w:rPr>
          <w:rFonts w:eastAsia="Calibri"/>
          <w:sz w:val="27"/>
          <w:szCs w:val="27"/>
        </w:rPr>
        <w:t xml:space="preserve"> </w:t>
      </w:r>
      <w:r w:rsidR="00096D5F" w:rsidRPr="00087674">
        <w:rPr>
          <w:rFonts w:eastAsia="Calibri"/>
          <w:spacing w:val="-1"/>
          <w:sz w:val="27"/>
          <w:szCs w:val="27"/>
        </w:rPr>
        <w:t xml:space="preserve">в </w:t>
      </w:r>
      <w:r w:rsidR="00096D5F" w:rsidRPr="00087674">
        <w:rPr>
          <w:rFonts w:eastAsia="Calibri"/>
          <w:sz w:val="27"/>
          <w:szCs w:val="27"/>
        </w:rPr>
        <w:t xml:space="preserve">16 муниципальных </w:t>
      </w:r>
      <w:r w:rsidR="00096D5F" w:rsidRPr="00087674">
        <w:rPr>
          <w:rFonts w:eastAsia="Calibri"/>
          <w:spacing w:val="-1"/>
          <w:sz w:val="27"/>
          <w:szCs w:val="27"/>
        </w:rPr>
        <w:t>учреждениях города</w:t>
      </w:r>
      <w:r w:rsidR="00096D5F" w:rsidRPr="00087674">
        <w:rPr>
          <w:rFonts w:eastAsia="Calibri"/>
          <w:sz w:val="27"/>
          <w:szCs w:val="27"/>
        </w:rPr>
        <w:t xml:space="preserve"> </w:t>
      </w:r>
      <w:r w:rsidRPr="00087674">
        <w:rPr>
          <w:rFonts w:eastAsia="Calibri"/>
          <w:sz w:val="27"/>
          <w:szCs w:val="27"/>
        </w:rPr>
        <w:t>было проведено</w:t>
      </w:r>
      <w:r w:rsidRPr="00087674">
        <w:rPr>
          <w:rFonts w:eastAsia="Calibri"/>
          <w:b/>
          <w:i/>
          <w:sz w:val="27"/>
          <w:szCs w:val="27"/>
        </w:rPr>
        <w:t xml:space="preserve"> </w:t>
      </w:r>
      <w:r w:rsidR="00CD3F18" w:rsidRPr="00CD3F18">
        <w:rPr>
          <w:rFonts w:eastAsia="Calibri"/>
          <w:sz w:val="27"/>
          <w:szCs w:val="27"/>
        </w:rPr>
        <w:t xml:space="preserve">контрольное мероприятие «Обследование состояния дебиторской и кредиторской задолженности муниципальных </w:t>
      </w:r>
      <w:r w:rsidR="00CD3F18" w:rsidRPr="00CD3F18">
        <w:rPr>
          <w:rFonts w:eastAsia="Calibri"/>
          <w:spacing w:val="-1"/>
          <w:sz w:val="27"/>
          <w:szCs w:val="27"/>
        </w:rPr>
        <w:t>учреждений</w:t>
      </w:r>
      <w:r w:rsidR="00CD3F18" w:rsidRPr="00CD3F18">
        <w:rPr>
          <w:rFonts w:eastAsia="Calibri"/>
          <w:sz w:val="27"/>
          <w:szCs w:val="27"/>
        </w:rPr>
        <w:t xml:space="preserve">, </w:t>
      </w:r>
      <w:r w:rsidR="00CD3F18" w:rsidRPr="00CD3F18">
        <w:rPr>
          <w:rFonts w:eastAsia="Calibri"/>
          <w:spacing w:val="-1"/>
          <w:sz w:val="27"/>
          <w:szCs w:val="27"/>
        </w:rPr>
        <w:t xml:space="preserve">сложившейся по состоянию на 01 января 2017 года, законности ее образования и правильности учёта. </w:t>
      </w:r>
    </w:p>
    <w:p w:rsidR="00096D5F" w:rsidRPr="00087674" w:rsidRDefault="00096D5F" w:rsidP="00096D5F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087674">
        <w:rPr>
          <w:rFonts w:eastAsia="Calibri"/>
          <w:sz w:val="27"/>
          <w:szCs w:val="27"/>
        </w:rPr>
        <w:t>Установленные отдельные нарушения и недостатки</w:t>
      </w:r>
      <w:r w:rsidR="00EC55B2" w:rsidRPr="00087674">
        <w:rPr>
          <w:rFonts w:eastAsia="Calibri"/>
          <w:sz w:val="27"/>
          <w:szCs w:val="27"/>
        </w:rPr>
        <w:t>,</w:t>
      </w:r>
      <w:r w:rsidRPr="00087674">
        <w:rPr>
          <w:rFonts w:eastAsia="Calibri"/>
          <w:sz w:val="27"/>
          <w:szCs w:val="27"/>
        </w:rPr>
        <w:t xml:space="preserve"> в целом</w:t>
      </w:r>
      <w:r w:rsidR="00EC55B2" w:rsidRPr="00087674">
        <w:rPr>
          <w:rFonts w:eastAsia="Calibri"/>
          <w:sz w:val="27"/>
          <w:szCs w:val="27"/>
        </w:rPr>
        <w:t>,</w:t>
      </w:r>
      <w:r w:rsidRPr="00087674">
        <w:rPr>
          <w:rFonts w:eastAsia="Calibri"/>
          <w:sz w:val="27"/>
          <w:szCs w:val="27"/>
        </w:rPr>
        <w:t xml:space="preserve"> не повлияли на достоверность годовой отчётности главных распорядителей </w:t>
      </w:r>
      <w:r w:rsidR="00EC55B2" w:rsidRPr="00087674">
        <w:rPr>
          <w:rFonts w:eastAsia="Calibri"/>
          <w:sz w:val="27"/>
          <w:szCs w:val="27"/>
        </w:rPr>
        <w:t xml:space="preserve">бюджетных средств </w:t>
      </w:r>
      <w:r w:rsidRPr="00087674">
        <w:rPr>
          <w:rFonts w:eastAsia="Calibri"/>
          <w:sz w:val="27"/>
          <w:szCs w:val="27"/>
        </w:rPr>
        <w:t>и на показатели отчёта об исполнении бюджета</w:t>
      </w:r>
      <w:r w:rsidR="00EC55B2" w:rsidRPr="00087674">
        <w:rPr>
          <w:rFonts w:eastAsia="Calibri"/>
          <w:sz w:val="27"/>
          <w:szCs w:val="27"/>
        </w:rPr>
        <w:t xml:space="preserve"> города Волгодонска за 2016</w:t>
      </w:r>
      <w:r w:rsidRPr="00087674">
        <w:rPr>
          <w:rFonts w:eastAsia="Calibri"/>
          <w:sz w:val="27"/>
          <w:szCs w:val="27"/>
        </w:rPr>
        <w:t xml:space="preserve"> год в части отражения исполнения плановых назначений по доходам и расходам и касались, в основном, соблюдения требований нормативных правовых актов о составлении и предоставлении отчётности</w:t>
      </w:r>
      <w:r w:rsidR="00EC55B2" w:rsidRPr="00087674">
        <w:rPr>
          <w:rFonts w:eastAsia="Calibri"/>
          <w:sz w:val="27"/>
          <w:szCs w:val="27"/>
        </w:rPr>
        <w:t xml:space="preserve"> (полнота представления и отражения информации, искажения и</w:t>
      </w:r>
      <w:proofErr w:type="gramEnd"/>
      <w:r w:rsidR="00EC55B2" w:rsidRPr="00087674">
        <w:rPr>
          <w:rFonts w:eastAsia="Calibri"/>
          <w:sz w:val="27"/>
          <w:szCs w:val="27"/>
        </w:rPr>
        <w:t xml:space="preserve"> несоответствия отдельных показателей бюджетной отчетности).</w:t>
      </w:r>
    </w:p>
    <w:p w:rsidR="00EC55B2" w:rsidRPr="00087674" w:rsidRDefault="00EC55B2" w:rsidP="00EC55B2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В целом установленные нарушения не </w:t>
      </w:r>
      <w:proofErr w:type="gramStart"/>
      <w:r w:rsidRPr="00087674">
        <w:rPr>
          <w:rFonts w:eastAsia="Times New Roman"/>
          <w:sz w:val="27"/>
          <w:szCs w:val="27"/>
          <w:lang w:eastAsia="ru-RU"/>
        </w:rPr>
        <w:t>повлияли на годовую отчётность главных распорядителей средств местного бюджета и на показатели отчёта об исполнении местного бюджета за 2016</w:t>
      </w:r>
      <w:r w:rsidR="00EA313D">
        <w:rPr>
          <w:rFonts w:eastAsia="Times New Roman"/>
          <w:sz w:val="27"/>
          <w:szCs w:val="27"/>
          <w:lang w:eastAsia="ru-RU"/>
        </w:rPr>
        <w:t xml:space="preserve"> год</w:t>
      </w:r>
      <w:r w:rsidRPr="00087674">
        <w:rPr>
          <w:rFonts w:eastAsia="Times New Roman"/>
          <w:sz w:val="27"/>
          <w:szCs w:val="27"/>
          <w:lang w:eastAsia="ru-RU"/>
        </w:rPr>
        <w:t xml:space="preserve"> и касались</w:t>
      </w:r>
      <w:proofErr w:type="gramEnd"/>
      <w:r w:rsidRPr="00087674">
        <w:rPr>
          <w:rFonts w:eastAsia="Times New Roman"/>
          <w:sz w:val="27"/>
          <w:szCs w:val="27"/>
          <w:lang w:eastAsia="ru-RU"/>
        </w:rPr>
        <w:t>, в основном, соблюдения требований нормативных правовых актов о составлении и предоставлении отчётности в части искажения и несоответствия отдельных показателей бюджетной отчётности.</w:t>
      </w:r>
    </w:p>
    <w:p w:rsidR="00EC55B2" w:rsidRPr="00087674" w:rsidRDefault="00EC55B2" w:rsidP="00EC55B2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>По итогам контрольных мероприятий объектам контроля было направлено 8 представлений</w:t>
      </w:r>
      <w:r w:rsidR="005130EF" w:rsidRPr="00087674">
        <w:rPr>
          <w:rFonts w:eastAsia="Times New Roman"/>
          <w:sz w:val="27"/>
          <w:szCs w:val="27"/>
          <w:lang w:eastAsia="ru-RU"/>
        </w:rPr>
        <w:t>, которые сняты с контроля в связи с принятием исчерпывающих мер по устранению нарушений. К дисциплинарной ответственности привлечено 8 должностных лиц.</w:t>
      </w:r>
    </w:p>
    <w:p w:rsidR="005130EF" w:rsidRPr="00087674" w:rsidRDefault="005130EF" w:rsidP="0051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Результаты внешних проверок бюджетной отчетности были использованы при подготовке экспертного заключения Палаты на отчет об исполнении бюджета </w:t>
      </w:r>
      <w:r w:rsidRPr="00087674">
        <w:rPr>
          <w:sz w:val="27"/>
          <w:szCs w:val="27"/>
        </w:rPr>
        <w:lastRenderedPageBreak/>
        <w:t xml:space="preserve">города Волгодонска за 2016 год, которое представлено главе города и главе </w:t>
      </w:r>
      <w:r w:rsidRPr="00EA313D">
        <w:rPr>
          <w:sz w:val="27"/>
          <w:szCs w:val="27"/>
        </w:rPr>
        <w:t>Администрации</w:t>
      </w:r>
      <w:r w:rsidR="00EA313D">
        <w:rPr>
          <w:sz w:val="27"/>
          <w:szCs w:val="27"/>
        </w:rPr>
        <w:t xml:space="preserve"> города</w:t>
      </w:r>
      <w:r w:rsidRPr="00EA313D">
        <w:rPr>
          <w:sz w:val="27"/>
          <w:szCs w:val="27"/>
        </w:rPr>
        <w:t>.</w:t>
      </w:r>
    </w:p>
    <w:p w:rsidR="005130EF" w:rsidRPr="00087674" w:rsidRDefault="00595C43" w:rsidP="00CD3F18">
      <w:pPr>
        <w:tabs>
          <w:tab w:val="left" w:pos="0"/>
        </w:tabs>
        <w:spacing w:before="120" w:after="60" w:line="240" w:lineRule="auto"/>
        <w:jc w:val="center"/>
        <w:rPr>
          <w:b/>
          <w:sz w:val="27"/>
          <w:szCs w:val="27"/>
        </w:rPr>
      </w:pPr>
      <w:r w:rsidRPr="00087674">
        <w:rPr>
          <w:b/>
          <w:sz w:val="27"/>
          <w:szCs w:val="27"/>
        </w:rPr>
        <w:t>3.</w:t>
      </w:r>
      <w:r w:rsidR="00A751EF" w:rsidRPr="00087674">
        <w:rPr>
          <w:b/>
          <w:sz w:val="27"/>
          <w:szCs w:val="27"/>
        </w:rPr>
        <w:t xml:space="preserve">Экспертно-аналитическая, </w:t>
      </w:r>
      <w:r w:rsidR="005130EF" w:rsidRPr="00087674">
        <w:rPr>
          <w:b/>
          <w:sz w:val="27"/>
          <w:szCs w:val="27"/>
        </w:rPr>
        <w:t xml:space="preserve">информационная </w:t>
      </w:r>
      <w:r w:rsidR="00A751EF" w:rsidRPr="00087674">
        <w:rPr>
          <w:b/>
          <w:sz w:val="27"/>
          <w:szCs w:val="27"/>
        </w:rPr>
        <w:t xml:space="preserve">и иная </w:t>
      </w:r>
      <w:r w:rsidR="005130EF" w:rsidRPr="00087674">
        <w:rPr>
          <w:b/>
          <w:sz w:val="27"/>
          <w:szCs w:val="27"/>
        </w:rPr>
        <w:t>деятельность</w:t>
      </w:r>
    </w:p>
    <w:p w:rsidR="00A751EF" w:rsidRPr="00087674" w:rsidRDefault="00A751EF" w:rsidP="003D56E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Аналитическое направление работы предполагает предупреждение возможных нарушений и неэффективных расходов в результате экспертизы проектов муниципальных правовых актов о бюджете, муниципальных программ, являющихся основой формирования бюджета, </w:t>
      </w:r>
      <w:r w:rsidRPr="00EA313D">
        <w:rPr>
          <w:sz w:val="27"/>
          <w:szCs w:val="27"/>
        </w:rPr>
        <w:t>иных решений,</w:t>
      </w:r>
      <w:r w:rsidRPr="00087674">
        <w:rPr>
          <w:sz w:val="27"/>
          <w:szCs w:val="27"/>
          <w:shd w:val="clear" w:color="auto" w:fill="FFFF00"/>
        </w:rPr>
        <w:t xml:space="preserve"> </w:t>
      </w:r>
      <w:r w:rsidR="00EA313D" w:rsidRPr="00EA313D">
        <w:rPr>
          <w:sz w:val="27"/>
          <w:szCs w:val="27"/>
        </w:rPr>
        <w:t>касающихся расходных обязательств</w:t>
      </w:r>
      <w:r w:rsidR="00EA313D">
        <w:rPr>
          <w:sz w:val="27"/>
          <w:szCs w:val="27"/>
        </w:rPr>
        <w:t xml:space="preserve"> бюджета.</w:t>
      </w:r>
      <w:r w:rsidRPr="00087674">
        <w:rPr>
          <w:sz w:val="27"/>
          <w:szCs w:val="27"/>
        </w:rPr>
        <w:t xml:space="preserve"> </w:t>
      </w:r>
    </w:p>
    <w:p w:rsidR="00820643" w:rsidRPr="00087674" w:rsidRDefault="00A751EF" w:rsidP="003D56EB">
      <w:pPr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087674">
        <w:rPr>
          <w:sz w:val="27"/>
          <w:szCs w:val="27"/>
        </w:rPr>
        <w:t>В 2017 году Палатой в</w:t>
      </w:r>
      <w:r w:rsidRPr="00087674">
        <w:rPr>
          <w:b/>
          <w:sz w:val="27"/>
          <w:szCs w:val="27"/>
        </w:rPr>
        <w:t xml:space="preserve"> </w:t>
      </w:r>
      <w:r w:rsidRPr="00087674">
        <w:rPr>
          <w:sz w:val="27"/>
          <w:szCs w:val="27"/>
        </w:rPr>
        <w:t xml:space="preserve">рамках последующего контроля на основании результатов внешних проверок годовой бюджетной отчётности главных распорядителей бюджетных средств проведена </w:t>
      </w:r>
      <w:r w:rsidR="00820643" w:rsidRPr="00087674">
        <w:rPr>
          <w:rFonts w:eastAsia="Times New Roman"/>
          <w:sz w:val="27"/>
          <w:szCs w:val="27"/>
          <w:lang w:eastAsia="ru-RU"/>
        </w:rPr>
        <w:t xml:space="preserve">экспертиза проекта решения Думы «Об </w:t>
      </w:r>
      <w:proofErr w:type="gramStart"/>
      <w:r w:rsidR="00820643" w:rsidRPr="00087674">
        <w:rPr>
          <w:rFonts w:eastAsia="Times New Roman"/>
          <w:sz w:val="27"/>
          <w:szCs w:val="27"/>
          <w:lang w:eastAsia="ru-RU"/>
        </w:rPr>
        <w:t>отчёте</w:t>
      </w:r>
      <w:proofErr w:type="gramEnd"/>
      <w:r w:rsidR="00820643" w:rsidRPr="00087674">
        <w:rPr>
          <w:rFonts w:eastAsia="Times New Roman"/>
          <w:sz w:val="27"/>
          <w:szCs w:val="27"/>
          <w:lang w:eastAsia="ru-RU"/>
        </w:rPr>
        <w:t xml:space="preserve"> об исполнении бюджета города Волгодонска за 2016 год», в ходе которой достоверность отчёта об исполнении бюджета была подтверждена. По результатам экспертизы подготовлено экспертное заключение Палаты с рекомендацией утвердить отчёт об исполнении бюджета города Волгодонска за 2016 год.</w:t>
      </w:r>
      <w:r w:rsidR="004C5ED1" w:rsidRPr="00087674">
        <w:rPr>
          <w:rFonts w:eastAsia="Times New Roman"/>
          <w:sz w:val="27"/>
          <w:szCs w:val="27"/>
          <w:lang w:eastAsia="ru-RU"/>
        </w:rPr>
        <w:t xml:space="preserve"> </w:t>
      </w:r>
    </w:p>
    <w:p w:rsidR="00B91D3F" w:rsidRDefault="00A751EF" w:rsidP="003D56E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087674">
        <w:rPr>
          <w:sz w:val="27"/>
          <w:szCs w:val="27"/>
        </w:rPr>
        <w:t xml:space="preserve">В рамках предварительного контроля была проведена экспертиза проекта решения Думы </w:t>
      </w:r>
      <w:r w:rsidR="00820643" w:rsidRPr="00087674">
        <w:rPr>
          <w:sz w:val="27"/>
          <w:szCs w:val="27"/>
        </w:rPr>
        <w:t>«О бюджете города Волгодонска на 2018 год и на плановый период 2019 и 2020 годов»</w:t>
      </w:r>
      <w:r w:rsidR="00EA313D">
        <w:rPr>
          <w:sz w:val="27"/>
          <w:szCs w:val="27"/>
        </w:rPr>
        <w:t xml:space="preserve"> и </w:t>
      </w:r>
      <w:r w:rsidR="00B91D3F">
        <w:rPr>
          <w:sz w:val="27"/>
          <w:szCs w:val="27"/>
        </w:rPr>
        <w:t>подготовлено заключение, в котором</w:t>
      </w:r>
      <w:r w:rsidR="00B91D3F" w:rsidRPr="00B91D3F">
        <w:rPr>
          <w:color w:val="000000"/>
          <w:sz w:val="27"/>
          <w:szCs w:val="27"/>
        </w:rPr>
        <w:t xml:space="preserve"> </w:t>
      </w:r>
      <w:r w:rsidR="00B91D3F" w:rsidRPr="00087674">
        <w:rPr>
          <w:color w:val="000000"/>
          <w:sz w:val="27"/>
          <w:szCs w:val="27"/>
        </w:rPr>
        <w:t>Палата в очередной раз сделала акцент на потенциальных источниках пополнения местного бюджета: сокращени</w:t>
      </w:r>
      <w:r w:rsidR="00B91D3F">
        <w:rPr>
          <w:color w:val="000000"/>
          <w:sz w:val="27"/>
          <w:szCs w:val="27"/>
        </w:rPr>
        <w:t>е</w:t>
      </w:r>
      <w:r w:rsidR="00B91D3F" w:rsidRPr="00087674">
        <w:rPr>
          <w:color w:val="000000"/>
          <w:sz w:val="27"/>
          <w:szCs w:val="27"/>
        </w:rPr>
        <w:t xml:space="preserve"> задолженности </w:t>
      </w:r>
      <w:r w:rsidR="00B91D3F">
        <w:rPr>
          <w:color w:val="000000"/>
          <w:sz w:val="27"/>
          <w:szCs w:val="27"/>
        </w:rPr>
        <w:t xml:space="preserve">по </w:t>
      </w:r>
      <w:r w:rsidR="00B91D3F" w:rsidRPr="00087674">
        <w:rPr>
          <w:color w:val="000000"/>
          <w:sz w:val="27"/>
          <w:szCs w:val="27"/>
        </w:rPr>
        <w:t>дохода</w:t>
      </w:r>
      <w:r w:rsidR="00B91D3F">
        <w:rPr>
          <w:color w:val="000000"/>
          <w:sz w:val="27"/>
          <w:szCs w:val="27"/>
        </w:rPr>
        <w:t>м,</w:t>
      </w:r>
      <w:r w:rsidR="00B91D3F" w:rsidRPr="00087674">
        <w:rPr>
          <w:color w:val="000000"/>
          <w:sz w:val="27"/>
          <w:szCs w:val="27"/>
        </w:rPr>
        <w:t xml:space="preserve"> администрируемым ФНС России</w:t>
      </w:r>
      <w:r w:rsidR="00B91D3F">
        <w:rPr>
          <w:color w:val="000000"/>
          <w:sz w:val="27"/>
          <w:szCs w:val="27"/>
        </w:rPr>
        <w:t>,</w:t>
      </w:r>
      <w:r w:rsidR="00B91D3F" w:rsidRPr="00087674">
        <w:rPr>
          <w:color w:val="000000"/>
          <w:sz w:val="27"/>
          <w:szCs w:val="27"/>
        </w:rPr>
        <w:t xml:space="preserve"> </w:t>
      </w:r>
      <w:r w:rsidR="00B91D3F">
        <w:rPr>
          <w:color w:val="000000"/>
          <w:sz w:val="27"/>
          <w:szCs w:val="27"/>
        </w:rPr>
        <w:t xml:space="preserve">и </w:t>
      </w:r>
      <w:r w:rsidR="00B91D3F" w:rsidRPr="00087674">
        <w:rPr>
          <w:sz w:val="27"/>
          <w:szCs w:val="27"/>
        </w:rPr>
        <w:t>повышение собираемости доход</w:t>
      </w:r>
      <w:r w:rsidR="00B91D3F">
        <w:rPr>
          <w:sz w:val="27"/>
          <w:szCs w:val="27"/>
        </w:rPr>
        <w:t>ов</w:t>
      </w:r>
      <w:r w:rsidR="00B91D3F" w:rsidRPr="00087674">
        <w:rPr>
          <w:sz w:val="27"/>
          <w:szCs w:val="27"/>
        </w:rPr>
        <w:t xml:space="preserve"> от использования и реализ</w:t>
      </w:r>
      <w:r w:rsidR="00B91D3F">
        <w:rPr>
          <w:sz w:val="27"/>
          <w:szCs w:val="27"/>
        </w:rPr>
        <w:t>ации муниципального имущества.</w:t>
      </w:r>
      <w:proofErr w:type="gramEnd"/>
      <w:r w:rsidR="00B91D3F" w:rsidRPr="00B91D3F">
        <w:rPr>
          <w:sz w:val="27"/>
          <w:szCs w:val="27"/>
        </w:rPr>
        <w:t xml:space="preserve"> </w:t>
      </w:r>
      <w:r w:rsidR="00B91D3F">
        <w:rPr>
          <w:sz w:val="27"/>
          <w:szCs w:val="27"/>
        </w:rPr>
        <w:t xml:space="preserve">В заключении было рекомендовано </w:t>
      </w:r>
      <w:r w:rsidR="00B91D3F" w:rsidRPr="00087674">
        <w:rPr>
          <w:sz w:val="27"/>
          <w:szCs w:val="27"/>
        </w:rPr>
        <w:t>рассмотреть предложенный</w:t>
      </w:r>
      <w:r w:rsidR="00B91D3F">
        <w:rPr>
          <w:sz w:val="27"/>
          <w:szCs w:val="27"/>
        </w:rPr>
        <w:t xml:space="preserve"> п</w:t>
      </w:r>
      <w:r w:rsidR="00B91D3F" w:rsidRPr="00087674">
        <w:rPr>
          <w:sz w:val="27"/>
          <w:szCs w:val="27"/>
        </w:rPr>
        <w:t>роект решения</w:t>
      </w:r>
      <w:r w:rsidR="00B91D3F">
        <w:rPr>
          <w:sz w:val="27"/>
          <w:szCs w:val="27"/>
        </w:rPr>
        <w:t xml:space="preserve"> на очередном заседании Думы</w:t>
      </w:r>
    </w:p>
    <w:p w:rsidR="00820643" w:rsidRPr="00087674" w:rsidRDefault="00820643" w:rsidP="003D56EB">
      <w:pPr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Кроме того, </w:t>
      </w:r>
      <w:r w:rsidR="00A5656A" w:rsidRPr="00087674">
        <w:rPr>
          <w:sz w:val="27"/>
          <w:szCs w:val="27"/>
        </w:rPr>
        <w:t xml:space="preserve">в соответствии со статьёй 157 Бюджетного кодекса Российской Федерации и статьёй 8 Положения о Контрольно-счётной палате </w:t>
      </w:r>
      <w:r w:rsidRPr="00087674">
        <w:rPr>
          <w:sz w:val="27"/>
          <w:szCs w:val="27"/>
        </w:rPr>
        <w:t>было подгот</w:t>
      </w:r>
      <w:r w:rsidR="00A5656A" w:rsidRPr="00087674">
        <w:rPr>
          <w:sz w:val="27"/>
          <w:szCs w:val="27"/>
        </w:rPr>
        <w:t>о</w:t>
      </w:r>
      <w:r w:rsidRPr="00087674">
        <w:rPr>
          <w:sz w:val="27"/>
          <w:szCs w:val="27"/>
        </w:rPr>
        <w:t xml:space="preserve">влено заключение по результатам экспертизы проекта постановления </w:t>
      </w:r>
      <w:r w:rsidRPr="00B91D3F">
        <w:rPr>
          <w:sz w:val="27"/>
          <w:szCs w:val="27"/>
        </w:rPr>
        <w:t>Администрации города Волгодонска</w:t>
      </w:r>
      <w:r w:rsidRPr="00087674">
        <w:rPr>
          <w:sz w:val="27"/>
          <w:szCs w:val="27"/>
        </w:rPr>
        <w:t xml:space="preserve"> «Об утверждении муниципальной программы города Волгодонска «Формирование современной городской среды на территории города Волгодонска»</w:t>
      </w:r>
      <w:r w:rsidR="00A5656A" w:rsidRPr="00087674">
        <w:rPr>
          <w:sz w:val="27"/>
          <w:szCs w:val="27"/>
        </w:rPr>
        <w:t>. Палатой было предложено доработать проект с целью устранения недостатков и несоответствий между разделами проекта программы.</w:t>
      </w:r>
      <w:r w:rsidR="004C5ED1" w:rsidRPr="00087674">
        <w:rPr>
          <w:sz w:val="27"/>
          <w:szCs w:val="27"/>
        </w:rPr>
        <w:t xml:space="preserve"> </w:t>
      </w:r>
      <w:r w:rsidR="00A5656A" w:rsidRPr="00087674">
        <w:rPr>
          <w:sz w:val="27"/>
          <w:szCs w:val="27"/>
        </w:rPr>
        <w:t xml:space="preserve">Основной объем </w:t>
      </w:r>
      <w:r w:rsidR="004C5ED1" w:rsidRPr="00087674">
        <w:rPr>
          <w:sz w:val="27"/>
          <w:szCs w:val="27"/>
        </w:rPr>
        <w:t>замечаний, изложенных в заключении, был устранен.</w:t>
      </w:r>
    </w:p>
    <w:p w:rsidR="002005B4" w:rsidRPr="00087674" w:rsidRDefault="002005B4" w:rsidP="003D56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87674">
        <w:rPr>
          <w:rFonts w:eastAsia="Times New Roman"/>
          <w:color w:val="000000"/>
          <w:sz w:val="27"/>
          <w:szCs w:val="27"/>
          <w:lang w:eastAsia="ru-RU"/>
        </w:rPr>
        <w:t>В 1 квартале 2017 года в Палату поступили два обращения индивидуального предпринимателя города о возможном нарушении муниципальными учреждениями культуры законодательства о контрактной системе в сфере закупок товаров, работ, услуг для муниципальных нужд.</w:t>
      </w:r>
    </w:p>
    <w:p w:rsidR="002005B4" w:rsidRDefault="002005B4" w:rsidP="003D56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087674">
        <w:rPr>
          <w:rFonts w:eastAsia="Calibri"/>
          <w:sz w:val="27"/>
          <w:szCs w:val="27"/>
        </w:rPr>
        <w:t>Специалистами Палаты обращения рассмотрены</w:t>
      </w:r>
      <w:r w:rsidRPr="00087674">
        <w:rPr>
          <w:rFonts w:eastAsia="Times New Roman"/>
          <w:color w:val="000000"/>
          <w:sz w:val="27"/>
          <w:szCs w:val="27"/>
          <w:lang w:eastAsia="ru-RU"/>
        </w:rPr>
        <w:t xml:space="preserve"> в соответствии с </w:t>
      </w:r>
      <w:r w:rsidRPr="00087674">
        <w:rPr>
          <w:rFonts w:eastAsia="Calibri"/>
          <w:sz w:val="27"/>
          <w:szCs w:val="27"/>
        </w:rPr>
        <w:t>Федеральным законом от 02.05.2006 №59-ФЗ «О порядке рассмотрения обращений граждан Российской Федерации». В ходе проведенной проверки одного из обращений изложенные в нем доводы подтвердились. По фактам выявленных нарушений представления Палаты внесены начальнику Отдела культуры г.Волгодонска, руководителю МУК «Дом творчества и ремесел «Радуга». Гражданину, направившему обращения, в установленные законом сроки даны письменные ответы по существу поставленных в обращениях вопросов.</w:t>
      </w:r>
    </w:p>
    <w:p w:rsidR="00B91D3F" w:rsidRPr="00087674" w:rsidRDefault="00B91D3F" w:rsidP="003D56EB">
      <w:pPr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В рамках реализации функции по </w:t>
      </w:r>
      <w:proofErr w:type="gramStart"/>
      <w:r w:rsidRPr="00087674">
        <w:rPr>
          <w:sz w:val="27"/>
          <w:szCs w:val="27"/>
        </w:rPr>
        <w:t>контролю за</w:t>
      </w:r>
      <w:proofErr w:type="gramEnd"/>
      <w:r w:rsidRPr="00087674">
        <w:rPr>
          <w:sz w:val="27"/>
          <w:szCs w:val="27"/>
        </w:rPr>
        <w:t xml:space="preserve"> исполнением представлений и предписаний Палаты осуществлялся анализ представленных объектами проверо</w:t>
      </w:r>
      <w:r>
        <w:rPr>
          <w:sz w:val="27"/>
          <w:szCs w:val="27"/>
        </w:rPr>
        <w:t xml:space="preserve">к </w:t>
      </w:r>
      <w:r w:rsidRPr="00087674">
        <w:rPr>
          <w:sz w:val="27"/>
          <w:szCs w:val="27"/>
        </w:rPr>
        <w:t xml:space="preserve">подтверждающих документов о результатах устранения нарушений и недостатков, </w:t>
      </w:r>
      <w:r w:rsidRPr="00087674">
        <w:rPr>
          <w:sz w:val="27"/>
          <w:szCs w:val="27"/>
        </w:rPr>
        <w:lastRenderedPageBreak/>
        <w:t xml:space="preserve">выявленных в ходе проверок. Представления по итогам отдельных контрольных </w:t>
      </w:r>
      <w:r>
        <w:rPr>
          <w:sz w:val="27"/>
          <w:szCs w:val="27"/>
        </w:rPr>
        <w:t>мероприят</w:t>
      </w:r>
      <w:r w:rsidRPr="00087674">
        <w:rPr>
          <w:sz w:val="27"/>
          <w:szCs w:val="27"/>
        </w:rPr>
        <w:t>ий продолжают оставаться на контроле Палаты до полного устранения нарушений.</w:t>
      </w:r>
    </w:p>
    <w:p w:rsidR="0028150D" w:rsidRDefault="001F31D7" w:rsidP="003D56EB">
      <w:pPr>
        <w:spacing w:after="0" w:line="240" w:lineRule="auto"/>
        <w:ind w:firstLine="709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Во исполнение требований Федерального закона от 07.02.2011 «Об общих принципах организации и деятельности контрольно-счётных органов субъектов </w:t>
      </w:r>
      <w:r w:rsidRPr="00CD3F18">
        <w:rPr>
          <w:sz w:val="27"/>
          <w:szCs w:val="27"/>
        </w:rPr>
        <w:t xml:space="preserve">Российской Федерации и муниципальных образований» информация о деятельности Палаты </w:t>
      </w:r>
      <w:r w:rsidR="0076700A" w:rsidRPr="00CD3F18">
        <w:rPr>
          <w:sz w:val="27"/>
          <w:szCs w:val="27"/>
        </w:rPr>
        <w:t xml:space="preserve">оперативно </w:t>
      </w:r>
      <w:r w:rsidRPr="00CD3F18">
        <w:rPr>
          <w:sz w:val="27"/>
          <w:szCs w:val="27"/>
        </w:rPr>
        <w:t>размещается на официальном сайте Думы (</w:t>
      </w:r>
      <w:hyperlink r:id="rId9" w:history="1">
        <w:r w:rsidRPr="00CD3F18">
          <w:rPr>
            <w:rStyle w:val="aa"/>
            <w:color w:val="auto"/>
            <w:sz w:val="27"/>
            <w:szCs w:val="27"/>
          </w:rPr>
          <w:t>http://www.gorduma.org</w:t>
        </w:r>
      </w:hyperlink>
      <w:r w:rsidRPr="00CD3F18">
        <w:rPr>
          <w:sz w:val="27"/>
          <w:szCs w:val="27"/>
        </w:rPr>
        <w:t xml:space="preserve">). План работы на очередной год, годовые отчёты о деятельности Палаты публикуются на официальном сайте Администрации города </w:t>
      </w:r>
      <w:r w:rsidR="00BB44D5" w:rsidRPr="00CD3F18">
        <w:rPr>
          <w:sz w:val="27"/>
          <w:szCs w:val="27"/>
        </w:rPr>
        <w:t>(</w:t>
      </w:r>
      <w:hyperlink r:id="rId10" w:history="1">
        <w:r w:rsidR="00BB44D5" w:rsidRPr="00CD3F18">
          <w:rPr>
            <w:rStyle w:val="aa"/>
            <w:color w:val="auto"/>
            <w:sz w:val="27"/>
            <w:szCs w:val="27"/>
          </w:rPr>
          <w:t>www.volgodonskgorod.ru</w:t>
        </w:r>
      </w:hyperlink>
      <w:r w:rsidR="00BB44D5" w:rsidRPr="00CD3F18">
        <w:rPr>
          <w:sz w:val="27"/>
          <w:szCs w:val="27"/>
        </w:rPr>
        <w:t xml:space="preserve">) </w:t>
      </w:r>
      <w:r w:rsidRPr="00CD3F18">
        <w:rPr>
          <w:sz w:val="27"/>
          <w:szCs w:val="27"/>
        </w:rPr>
        <w:t xml:space="preserve">и </w:t>
      </w:r>
      <w:r w:rsidR="00BB44D5" w:rsidRPr="00CD3F18">
        <w:rPr>
          <w:sz w:val="27"/>
          <w:szCs w:val="27"/>
        </w:rPr>
        <w:t>в приложении к газете «</w:t>
      </w:r>
      <w:proofErr w:type="spellStart"/>
      <w:proofErr w:type="gramStart"/>
      <w:r w:rsidR="00BB44D5" w:rsidRPr="00CD3F18">
        <w:rPr>
          <w:sz w:val="27"/>
          <w:szCs w:val="27"/>
        </w:rPr>
        <w:t>Волгодонская</w:t>
      </w:r>
      <w:proofErr w:type="spellEnd"/>
      <w:proofErr w:type="gramEnd"/>
      <w:r w:rsidR="00BB44D5" w:rsidRPr="00CD3F18">
        <w:rPr>
          <w:sz w:val="27"/>
          <w:szCs w:val="27"/>
        </w:rPr>
        <w:t xml:space="preserve"> правда».</w:t>
      </w:r>
      <w:r w:rsidR="00CD3F18">
        <w:rPr>
          <w:sz w:val="27"/>
          <w:szCs w:val="27"/>
        </w:rPr>
        <w:t xml:space="preserve"> </w:t>
      </w:r>
      <w:r w:rsidR="005130EF" w:rsidRPr="00CD3F18">
        <w:rPr>
          <w:sz w:val="27"/>
          <w:szCs w:val="27"/>
        </w:rPr>
        <w:t xml:space="preserve">Информация о деятельности Контрольно-счётной палаты ежеквартально </w:t>
      </w:r>
      <w:r w:rsidR="005130EF" w:rsidRPr="00087674">
        <w:rPr>
          <w:sz w:val="27"/>
          <w:szCs w:val="27"/>
        </w:rPr>
        <w:t xml:space="preserve">направляется главе города </w:t>
      </w:r>
      <w:r w:rsidR="00B91D3F">
        <w:rPr>
          <w:sz w:val="27"/>
          <w:szCs w:val="27"/>
        </w:rPr>
        <w:t>и</w:t>
      </w:r>
      <w:r w:rsidR="005130EF" w:rsidRPr="00087674">
        <w:rPr>
          <w:sz w:val="27"/>
          <w:szCs w:val="27"/>
        </w:rPr>
        <w:t xml:space="preserve"> главе Администрации города</w:t>
      </w:r>
      <w:r w:rsidR="00B91D3F">
        <w:rPr>
          <w:sz w:val="27"/>
          <w:szCs w:val="27"/>
        </w:rPr>
        <w:t>.</w:t>
      </w:r>
      <w:r w:rsidR="005130EF" w:rsidRPr="00087674">
        <w:rPr>
          <w:sz w:val="27"/>
          <w:szCs w:val="27"/>
        </w:rPr>
        <w:t xml:space="preserve"> </w:t>
      </w:r>
    </w:p>
    <w:p w:rsidR="0028150D" w:rsidRPr="00087674" w:rsidRDefault="0028150D" w:rsidP="003D56EB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87674">
        <w:rPr>
          <w:rFonts w:eastAsia="Times New Roman"/>
          <w:sz w:val="27"/>
          <w:szCs w:val="27"/>
          <w:lang w:eastAsia="ru-RU"/>
        </w:rPr>
        <w:t xml:space="preserve">В декабре 2017 года председатель </w:t>
      </w:r>
      <w:r w:rsidR="0076700A" w:rsidRPr="00087674">
        <w:rPr>
          <w:rFonts w:eastAsia="Times New Roman"/>
          <w:sz w:val="27"/>
          <w:szCs w:val="27"/>
          <w:lang w:eastAsia="ru-RU"/>
        </w:rPr>
        <w:t>Палаты</w:t>
      </w:r>
      <w:r w:rsidRPr="00087674">
        <w:rPr>
          <w:rFonts w:eastAsia="Times New Roman"/>
          <w:sz w:val="27"/>
          <w:szCs w:val="27"/>
          <w:lang w:eastAsia="ru-RU"/>
        </w:rPr>
        <w:t xml:space="preserve"> приняла участие в ежегодном итоговом</w:t>
      </w:r>
      <w:r w:rsidRPr="00087674">
        <w:rPr>
          <w:sz w:val="27"/>
          <w:szCs w:val="27"/>
        </w:rPr>
        <w:t xml:space="preserve"> заседании Совета контрольно-сч</w:t>
      </w:r>
      <w:r w:rsidR="00B91D3F">
        <w:rPr>
          <w:sz w:val="27"/>
          <w:szCs w:val="27"/>
        </w:rPr>
        <w:t>ё</w:t>
      </w:r>
      <w:r w:rsidRPr="00087674">
        <w:rPr>
          <w:sz w:val="27"/>
          <w:szCs w:val="27"/>
        </w:rPr>
        <w:t>тных органов при Контрольно-сч</w:t>
      </w:r>
      <w:r w:rsidR="00B91D3F">
        <w:rPr>
          <w:sz w:val="27"/>
          <w:szCs w:val="27"/>
        </w:rPr>
        <w:t>ё</w:t>
      </w:r>
      <w:r w:rsidRPr="00087674">
        <w:rPr>
          <w:sz w:val="27"/>
          <w:szCs w:val="27"/>
        </w:rPr>
        <w:t xml:space="preserve">тной палате Ростовской области. На совещании присутствовали руководители </w:t>
      </w:r>
      <w:r w:rsidR="00B91D3F">
        <w:rPr>
          <w:sz w:val="27"/>
          <w:szCs w:val="27"/>
        </w:rPr>
        <w:t>КСО</w:t>
      </w:r>
      <w:r w:rsidRPr="00087674">
        <w:rPr>
          <w:sz w:val="27"/>
          <w:szCs w:val="27"/>
        </w:rPr>
        <w:t xml:space="preserve"> 22 муниципальных образований области, а также весь руководящий состав Контрольно-счётной палаты области.</w:t>
      </w:r>
      <w:r w:rsidR="0076700A" w:rsidRPr="00087674">
        <w:rPr>
          <w:sz w:val="27"/>
          <w:szCs w:val="27"/>
        </w:rPr>
        <w:t xml:space="preserve"> На совещании были рассмотрены вопросы </w:t>
      </w:r>
      <w:r w:rsidRPr="00087674">
        <w:rPr>
          <w:sz w:val="27"/>
          <w:szCs w:val="27"/>
        </w:rPr>
        <w:t>взаимодействи</w:t>
      </w:r>
      <w:r w:rsidR="0076700A" w:rsidRPr="00087674">
        <w:rPr>
          <w:sz w:val="27"/>
          <w:szCs w:val="27"/>
        </w:rPr>
        <w:t>я</w:t>
      </w:r>
      <w:r w:rsidRPr="00087674">
        <w:rPr>
          <w:sz w:val="27"/>
          <w:szCs w:val="27"/>
        </w:rPr>
        <w:t xml:space="preserve"> областного и муниципал</w:t>
      </w:r>
      <w:r w:rsidR="0076700A" w:rsidRPr="00087674">
        <w:rPr>
          <w:sz w:val="27"/>
          <w:szCs w:val="27"/>
        </w:rPr>
        <w:t>ьных контрольно-сч</w:t>
      </w:r>
      <w:r w:rsidR="00B91D3F">
        <w:rPr>
          <w:sz w:val="27"/>
          <w:szCs w:val="27"/>
        </w:rPr>
        <w:t xml:space="preserve">ётных органов, </w:t>
      </w:r>
      <w:r w:rsidR="0076700A" w:rsidRPr="00087674">
        <w:rPr>
          <w:sz w:val="27"/>
          <w:szCs w:val="27"/>
        </w:rPr>
        <w:t>подготовки к проведению параллельного контрольного мероприятия, подведены результаты анализа эффективности деятельности контрольно-сч</w:t>
      </w:r>
      <w:r w:rsidR="00B91D3F">
        <w:rPr>
          <w:sz w:val="27"/>
          <w:szCs w:val="27"/>
        </w:rPr>
        <w:t>ё</w:t>
      </w:r>
      <w:r w:rsidR="0076700A" w:rsidRPr="00087674">
        <w:rPr>
          <w:sz w:val="27"/>
          <w:szCs w:val="27"/>
        </w:rPr>
        <w:t>тных органов муниципальных районов и городских округов за 2015-2016 годы, рассмотрен опыт применения и проблемы законодательства об административной ответственности.</w:t>
      </w:r>
    </w:p>
    <w:p w:rsidR="0028150D" w:rsidRPr="00087674" w:rsidRDefault="00845CA0" w:rsidP="003D56E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BB44D5">
        <w:rPr>
          <w:rFonts w:eastAsia="Times New Roman"/>
          <w:sz w:val="27"/>
          <w:szCs w:val="27"/>
          <w:lang w:eastAsia="ru-RU"/>
        </w:rPr>
        <w:t>В отч</w:t>
      </w:r>
      <w:r w:rsidR="00BB44D5">
        <w:rPr>
          <w:rFonts w:eastAsia="Times New Roman"/>
          <w:sz w:val="27"/>
          <w:szCs w:val="27"/>
          <w:lang w:eastAsia="ru-RU"/>
        </w:rPr>
        <w:t>ё</w:t>
      </w:r>
      <w:r w:rsidRPr="00BB44D5">
        <w:rPr>
          <w:rFonts w:eastAsia="Times New Roman"/>
          <w:sz w:val="27"/>
          <w:szCs w:val="27"/>
          <w:lang w:eastAsia="ru-RU"/>
        </w:rPr>
        <w:t xml:space="preserve">тном периоде было обеспечено участие Контрольно-счётной палаты в заседаниях </w:t>
      </w:r>
      <w:r w:rsidR="00BB44D5">
        <w:rPr>
          <w:rFonts w:eastAsia="Times New Roman"/>
          <w:sz w:val="27"/>
          <w:szCs w:val="27"/>
          <w:lang w:eastAsia="ru-RU"/>
        </w:rPr>
        <w:t xml:space="preserve">постоянной </w:t>
      </w:r>
      <w:r w:rsidRPr="00BB44D5">
        <w:rPr>
          <w:rFonts w:eastAsia="Times New Roman"/>
          <w:sz w:val="27"/>
          <w:szCs w:val="27"/>
          <w:lang w:eastAsia="ru-RU"/>
        </w:rPr>
        <w:t xml:space="preserve">комиссии </w:t>
      </w:r>
      <w:r w:rsidR="00BB44D5">
        <w:rPr>
          <w:rFonts w:eastAsia="Times New Roman"/>
          <w:sz w:val="27"/>
          <w:szCs w:val="27"/>
          <w:lang w:eastAsia="ru-RU"/>
        </w:rPr>
        <w:t xml:space="preserve">Думы </w:t>
      </w:r>
      <w:r w:rsidRPr="00BB44D5">
        <w:rPr>
          <w:rFonts w:eastAsia="Times New Roman"/>
          <w:sz w:val="27"/>
          <w:szCs w:val="27"/>
          <w:lang w:eastAsia="ru-RU"/>
        </w:rPr>
        <w:t>по бюджету</w:t>
      </w:r>
      <w:r w:rsidR="00BB44D5">
        <w:rPr>
          <w:rFonts w:eastAsia="Times New Roman"/>
          <w:sz w:val="27"/>
          <w:szCs w:val="27"/>
          <w:lang w:eastAsia="ru-RU"/>
        </w:rPr>
        <w:t>, налогам, сборам, муниципальной собственности</w:t>
      </w:r>
      <w:r w:rsidRPr="00BB44D5">
        <w:rPr>
          <w:rFonts w:eastAsia="Times New Roman"/>
          <w:sz w:val="27"/>
          <w:szCs w:val="27"/>
          <w:lang w:eastAsia="ru-RU"/>
        </w:rPr>
        <w:t xml:space="preserve">, </w:t>
      </w:r>
      <w:r w:rsidR="00BB44D5">
        <w:rPr>
          <w:rFonts w:eastAsia="Times New Roman"/>
          <w:sz w:val="27"/>
          <w:szCs w:val="27"/>
          <w:lang w:eastAsia="ru-RU"/>
        </w:rPr>
        <w:t>заседаниях</w:t>
      </w:r>
      <w:r w:rsidRPr="00BB44D5">
        <w:rPr>
          <w:rFonts w:eastAsia="Times New Roman"/>
          <w:sz w:val="27"/>
          <w:szCs w:val="27"/>
          <w:lang w:eastAsia="ru-RU"/>
        </w:rPr>
        <w:t xml:space="preserve"> Думы, </w:t>
      </w:r>
      <w:r w:rsidR="00BB44D5">
        <w:rPr>
          <w:rFonts w:eastAsia="Times New Roman"/>
          <w:sz w:val="27"/>
          <w:szCs w:val="27"/>
          <w:lang w:eastAsia="ru-RU"/>
        </w:rPr>
        <w:t>а также к</w:t>
      </w:r>
      <w:r w:rsidRPr="00BB44D5">
        <w:rPr>
          <w:rFonts w:eastAsia="Times New Roman"/>
          <w:sz w:val="27"/>
          <w:szCs w:val="27"/>
          <w:lang w:eastAsia="ru-RU"/>
        </w:rPr>
        <w:t xml:space="preserve">омиссии по </w:t>
      </w:r>
      <w:r w:rsidR="00BB44D5">
        <w:rPr>
          <w:rFonts w:eastAsia="Times New Roman"/>
          <w:sz w:val="27"/>
          <w:szCs w:val="27"/>
          <w:lang w:eastAsia="ru-RU"/>
        </w:rPr>
        <w:t xml:space="preserve">координации работы по </w:t>
      </w:r>
      <w:r w:rsidRPr="00BB44D5">
        <w:rPr>
          <w:rFonts w:eastAsia="Times New Roman"/>
          <w:sz w:val="27"/>
          <w:szCs w:val="27"/>
          <w:lang w:eastAsia="ru-RU"/>
        </w:rPr>
        <w:t>противодействию коррупции</w:t>
      </w:r>
      <w:r w:rsidR="00BB44D5">
        <w:rPr>
          <w:rFonts w:eastAsia="Times New Roman"/>
          <w:sz w:val="27"/>
          <w:szCs w:val="27"/>
          <w:lang w:eastAsia="ru-RU"/>
        </w:rPr>
        <w:t xml:space="preserve"> в муниципальном образовании «Город Волгодонск».</w:t>
      </w:r>
    </w:p>
    <w:p w:rsidR="00BB44D5" w:rsidRPr="00BB44D5" w:rsidRDefault="00BB44D5" w:rsidP="003D56EB">
      <w:pPr>
        <w:spacing w:after="0" w:line="240" w:lineRule="auto"/>
        <w:ind w:firstLine="709"/>
        <w:jc w:val="both"/>
        <w:rPr>
          <w:rFonts w:eastAsia="Calibri"/>
          <w:sz w:val="27"/>
          <w:szCs w:val="27"/>
        </w:rPr>
      </w:pPr>
      <w:r w:rsidRPr="00BB44D5">
        <w:rPr>
          <w:rFonts w:eastAsia="Calibri"/>
          <w:sz w:val="27"/>
          <w:szCs w:val="27"/>
        </w:rPr>
        <w:t>Палатой систематически проводится работа по анализу результатов контрольных и экспертно-аналитических мероприятий с целью выявления типичных повторяющихся нарушений при расходовании бюджетных средств. Итоги этой работы были использованы для обоснования выбора конкретной тематики контрольной работы и формирования плана работы Палаты на 201</w:t>
      </w:r>
      <w:r>
        <w:rPr>
          <w:rFonts w:eastAsia="Calibri"/>
          <w:sz w:val="27"/>
          <w:szCs w:val="27"/>
        </w:rPr>
        <w:t>8</w:t>
      </w:r>
      <w:r w:rsidRPr="00BB44D5">
        <w:rPr>
          <w:rFonts w:eastAsia="Calibri"/>
          <w:sz w:val="27"/>
          <w:szCs w:val="27"/>
        </w:rPr>
        <w:t xml:space="preserve"> год.</w:t>
      </w:r>
    </w:p>
    <w:p w:rsidR="00A341A5" w:rsidRPr="00BB44D5" w:rsidRDefault="00016033" w:rsidP="00676B40">
      <w:pPr>
        <w:spacing w:before="60" w:after="6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Приложение: на 2 л.</w:t>
      </w:r>
    </w:p>
    <w:p w:rsidR="00A341A5" w:rsidRDefault="00A341A5" w:rsidP="00676B40">
      <w:pPr>
        <w:spacing w:before="60" w:after="60" w:line="240" w:lineRule="auto"/>
        <w:jc w:val="both"/>
        <w:rPr>
          <w:sz w:val="27"/>
          <w:szCs w:val="27"/>
        </w:rPr>
      </w:pPr>
    </w:p>
    <w:p w:rsidR="00BB44D5" w:rsidRDefault="00BB44D5" w:rsidP="00676B40">
      <w:pPr>
        <w:spacing w:before="60" w:after="60" w:line="240" w:lineRule="auto"/>
        <w:jc w:val="both"/>
        <w:rPr>
          <w:sz w:val="27"/>
          <w:szCs w:val="27"/>
        </w:rPr>
      </w:pPr>
    </w:p>
    <w:p w:rsidR="00016033" w:rsidRDefault="00016033" w:rsidP="00676B40">
      <w:pPr>
        <w:spacing w:after="0" w:line="240" w:lineRule="auto"/>
        <w:jc w:val="both"/>
        <w:rPr>
          <w:sz w:val="27"/>
          <w:szCs w:val="27"/>
        </w:rPr>
      </w:pPr>
    </w:p>
    <w:p w:rsidR="00016033" w:rsidRDefault="00016033" w:rsidP="00676B40">
      <w:pPr>
        <w:spacing w:after="0" w:line="240" w:lineRule="auto"/>
        <w:jc w:val="both"/>
        <w:rPr>
          <w:sz w:val="27"/>
          <w:szCs w:val="27"/>
        </w:rPr>
      </w:pPr>
    </w:p>
    <w:p w:rsidR="00676B40" w:rsidRPr="00087674" w:rsidRDefault="00676B40" w:rsidP="00676B40">
      <w:pPr>
        <w:spacing w:after="0" w:line="240" w:lineRule="auto"/>
        <w:jc w:val="both"/>
        <w:rPr>
          <w:sz w:val="27"/>
          <w:szCs w:val="27"/>
        </w:rPr>
      </w:pPr>
      <w:r w:rsidRPr="00087674">
        <w:rPr>
          <w:sz w:val="27"/>
          <w:szCs w:val="27"/>
        </w:rPr>
        <w:t xml:space="preserve">Председатель Контрольно-счётной </w:t>
      </w:r>
    </w:p>
    <w:p w:rsidR="00BD401B" w:rsidRPr="00087674" w:rsidRDefault="00676B40" w:rsidP="00BB44D5">
      <w:pPr>
        <w:spacing w:after="0" w:line="240" w:lineRule="auto"/>
        <w:jc w:val="both"/>
        <w:rPr>
          <w:sz w:val="27"/>
          <w:szCs w:val="27"/>
        </w:rPr>
      </w:pPr>
      <w:r w:rsidRPr="00087674">
        <w:rPr>
          <w:sz w:val="27"/>
          <w:szCs w:val="27"/>
        </w:rPr>
        <w:t>палаты города Волгодонска</w:t>
      </w:r>
      <w:r w:rsidRPr="00087674">
        <w:rPr>
          <w:sz w:val="27"/>
          <w:szCs w:val="27"/>
        </w:rPr>
        <w:tab/>
      </w:r>
      <w:r w:rsidRPr="00087674">
        <w:rPr>
          <w:sz w:val="27"/>
          <w:szCs w:val="27"/>
        </w:rPr>
        <w:tab/>
      </w:r>
      <w:r w:rsidRPr="00087674">
        <w:rPr>
          <w:sz w:val="27"/>
          <w:szCs w:val="27"/>
        </w:rPr>
        <w:tab/>
      </w:r>
      <w:r w:rsidRPr="00087674">
        <w:rPr>
          <w:sz w:val="27"/>
          <w:szCs w:val="27"/>
        </w:rPr>
        <w:tab/>
      </w:r>
      <w:r w:rsidRPr="00087674">
        <w:rPr>
          <w:sz w:val="27"/>
          <w:szCs w:val="27"/>
        </w:rPr>
        <w:tab/>
      </w:r>
      <w:r w:rsidRPr="00087674">
        <w:rPr>
          <w:sz w:val="27"/>
          <w:szCs w:val="27"/>
        </w:rPr>
        <w:tab/>
        <w:t xml:space="preserve">         </w:t>
      </w:r>
      <w:proofErr w:type="spellStart"/>
      <w:r w:rsidRPr="00087674">
        <w:rPr>
          <w:sz w:val="27"/>
          <w:szCs w:val="27"/>
        </w:rPr>
        <w:t>Т.В.Федотова</w:t>
      </w:r>
      <w:proofErr w:type="spellEnd"/>
    </w:p>
    <w:sectPr w:rsidR="00BD401B" w:rsidRPr="00087674" w:rsidSect="003D56EB">
      <w:footerReference w:type="default" r:id="rId11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38" w:rsidRDefault="00F40738" w:rsidP="00676B40">
      <w:pPr>
        <w:spacing w:after="0" w:line="240" w:lineRule="auto"/>
      </w:pPr>
      <w:r>
        <w:separator/>
      </w:r>
    </w:p>
  </w:endnote>
  <w:endnote w:type="continuationSeparator" w:id="0">
    <w:p w:rsidR="00F40738" w:rsidRDefault="00F40738" w:rsidP="0067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5082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A313D" w:rsidRPr="009F0C43" w:rsidRDefault="00EA313D">
        <w:pPr>
          <w:pStyle w:val="ad"/>
          <w:jc w:val="right"/>
          <w:rPr>
            <w:sz w:val="20"/>
            <w:szCs w:val="20"/>
          </w:rPr>
        </w:pPr>
        <w:r w:rsidRPr="009F0C43">
          <w:rPr>
            <w:sz w:val="20"/>
            <w:szCs w:val="20"/>
          </w:rPr>
          <w:fldChar w:fldCharType="begin"/>
        </w:r>
        <w:r w:rsidRPr="009F0C43">
          <w:rPr>
            <w:sz w:val="20"/>
            <w:szCs w:val="20"/>
          </w:rPr>
          <w:instrText xml:space="preserve"> PAGE   \* MERGEFORMAT </w:instrText>
        </w:r>
        <w:r w:rsidRPr="009F0C43">
          <w:rPr>
            <w:sz w:val="20"/>
            <w:szCs w:val="20"/>
          </w:rPr>
          <w:fldChar w:fldCharType="separate"/>
        </w:r>
        <w:r w:rsidR="00D0183B">
          <w:rPr>
            <w:noProof/>
            <w:sz w:val="20"/>
            <w:szCs w:val="20"/>
          </w:rPr>
          <w:t>19</w:t>
        </w:r>
        <w:r w:rsidRPr="009F0C43">
          <w:rPr>
            <w:sz w:val="20"/>
            <w:szCs w:val="20"/>
          </w:rPr>
          <w:fldChar w:fldCharType="end"/>
        </w:r>
      </w:p>
    </w:sdtContent>
  </w:sdt>
  <w:p w:rsidR="00EA313D" w:rsidRDefault="00EA31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38" w:rsidRDefault="00F40738" w:rsidP="00676B40">
      <w:pPr>
        <w:spacing w:after="0" w:line="240" w:lineRule="auto"/>
      </w:pPr>
      <w:r>
        <w:separator/>
      </w:r>
    </w:p>
  </w:footnote>
  <w:footnote w:type="continuationSeparator" w:id="0">
    <w:p w:rsidR="00F40738" w:rsidRDefault="00F40738" w:rsidP="00676B40">
      <w:pPr>
        <w:spacing w:after="0" w:line="240" w:lineRule="auto"/>
      </w:pPr>
      <w:r>
        <w:continuationSeparator/>
      </w:r>
    </w:p>
  </w:footnote>
  <w:footnote w:id="1">
    <w:p w:rsidR="00EA313D" w:rsidRPr="00EB354F" w:rsidRDefault="00EA313D" w:rsidP="00C57B09">
      <w:pPr>
        <w:pStyle w:val="af"/>
        <w:ind w:firstLine="426"/>
        <w:jc w:val="both"/>
        <w:rPr>
          <w:sz w:val="22"/>
          <w:szCs w:val="22"/>
        </w:rPr>
      </w:pPr>
      <w:r w:rsidRPr="00EB354F">
        <w:rPr>
          <w:rStyle w:val="af1"/>
          <w:sz w:val="22"/>
          <w:szCs w:val="22"/>
        </w:rPr>
        <w:footnoteRef/>
      </w:r>
      <w:r w:rsidRPr="00EB354F">
        <w:rPr>
          <w:sz w:val="22"/>
          <w:szCs w:val="22"/>
        </w:rPr>
        <w:t xml:space="preserve"> Положение о Контрольно-счётной палате города Волгодонска, утверждённое решением </w:t>
      </w:r>
      <w:proofErr w:type="spellStart"/>
      <w:r w:rsidRPr="00EB354F">
        <w:rPr>
          <w:sz w:val="22"/>
          <w:szCs w:val="22"/>
        </w:rPr>
        <w:t>Волгодонской</w:t>
      </w:r>
      <w:proofErr w:type="spellEnd"/>
      <w:r w:rsidRPr="00EB354F">
        <w:rPr>
          <w:sz w:val="22"/>
          <w:szCs w:val="22"/>
        </w:rPr>
        <w:t xml:space="preserve"> городской Думы от 16.11.2011 №120</w:t>
      </w:r>
    </w:p>
  </w:footnote>
  <w:footnote w:id="2">
    <w:p w:rsidR="00EA313D" w:rsidRPr="00EB354F" w:rsidRDefault="00EA313D" w:rsidP="001F1583">
      <w:pPr>
        <w:pStyle w:val="af"/>
        <w:ind w:firstLine="426"/>
        <w:rPr>
          <w:sz w:val="22"/>
          <w:szCs w:val="22"/>
        </w:rPr>
      </w:pPr>
      <w:r w:rsidRPr="00EB354F">
        <w:rPr>
          <w:rStyle w:val="af1"/>
          <w:sz w:val="22"/>
          <w:szCs w:val="22"/>
        </w:rPr>
        <w:footnoteRef/>
      </w:r>
      <w:r w:rsidRPr="00EB354F">
        <w:rPr>
          <w:sz w:val="22"/>
          <w:szCs w:val="22"/>
        </w:rPr>
        <w:t xml:space="preserve">  МБУДО – муниципальное бюджетное учреждение дополнительного образования</w:t>
      </w:r>
    </w:p>
  </w:footnote>
  <w:footnote w:id="3">
    <w:p w:rsidR="00EA313D" w:rsidRPr="00EB354F" w:rsidRDefault="00EA313D" w:rsidP="008405E6">
      <w:pPr>
        <w:pStyle w:val="af"/>
        <w:ind w:firstLine="426"/>
        <w:rPr>
          <w:sz w:val="22"/>
          <w:szCs w:val="22"/>
        </w:rPr>
      </w:pPr>
      <w:r w:rsidRPr="00EB354F">
        <w:rPr>
          <w:rStyle w:val="af1"/>
          <w:sz w:val="22"/>
          <w:szCs w:val="22"/>
        </w:rPr>
        <w:footnoteRef/>
      </w:r>
      <w:r w:rsidRPr="00EB354F">
        <w:rPr>
          <w:sz w:val="22"/>
          <w:szCs w:val="22"/>
        </w:rPr>
        <w:t xml:space="preserve">  МАУК – муниципальное автономное учреждение культуры</w:t>
      </w:r>
    </w:p>
  </w:footnote>
  <w:footnote w:id="4">
    <w:p w:rsidR="00EA313D" w:rsidRPr="00EB354F" w:rsidRDefault="00EA313D" w:rsidP="00EB354F">
      <w:pPr>
        <w:pStyle w:val="af"/>
        <w:ind w:firstLine="284"/>
        <w:jc w:val="both"/>
        <w:rPr>
          <w:sz w:val="22"/>
          <w:szCs w:val="22"/>
        </w:rPr>
      </w:pPr>
      <w:r w:rsidRPr="00EB354F">
        <w:rPr>
          <w:rStyle w:val="af1"/>
          <w:sz w:val="22"/>
          <w:szCs w:val="22"/>
        </w:rPr>
        <w:footnoteRef/>
      </w:r>
      <w:r w:rsidRPr="00EB354F">
        <w:rPr>
          <w:sz w:val="22"/>
          <w:szCs w:val="22"/>
        </w:rPr>
        <w:t xml:space="preserve">  В том числе приняты меры по устранению нарушений, выявленных в 2016 году (12 054,4 </w:t>
      </w:r>
      <w:proofErr w:type="spellStart"/>
      <w:r w:rsidRPr="00EB354F">
        <w:rPr>
          <w:sz w:val="22"/>
          <w:szCs w:val="22"/>
        </w:rPr>
        <w:t>тыс</w:t>
      </w:r>
      <w:proofErr w:type="gramStart"/>
      <w:r w:rsidRPr="00EB354F">
        <w:rPr>
          <w:sz w:val="22"/>
          <w:szCs w:val="22"/>
        </w:rPr>
        <w:t>.р</w:t>
      </w:r>
      <w:proofErr w:type="gramEnd"/>
      <w:r w:rsidRPr="00EB354F">
        <w:rPr>
          <w:sz w:val="22"/>
          <w:szCs w:val="22"/>
        </w:rPr>
        <w:t>ублей</w:t>
      </w:r>
      <w:proofErr w:type="spellEnd"/>
      <w:r w:rsidRPr="00EB354F">
        <w:rPr>
          <w:sz w:val="22"/>
          <w:szCs w:val="22"/>
        </w:rPr>
        <w:t>)</w:t>
      </w:r>
    </w:p>
  </w:footnote>
  <w:footnote w:id="5">
    <w:p w:rsidR="00EA313D" w:rsidRDefault="00EA313D" w:rsidP="00EB354F">
      <w:pPr>
        <w:suppressAutoHyphens/>
        <w:spacing w:after="0" w:line="240" w:lineRule="auto"/>
        <w:ind w:firstLine="284"/>
        <w:jc w:val="both"/>
      </w:pPr>
      <w:r w:rsidRPr="00EB354F">
        <w:rPr>
          <w:rStyle w:val="af1"/>
        </w:rPr>
        <w:footnoteRef/>
      </w:r>
      <w:r w:rsidRPr="00EB354F">
        <w:t xml:space="preserve"> В том числе сумма искажения (завышения) в бухгалтерском учете и отчетности МБУДО «Центр «Радуга» стоимости находящегося в постоянном (бессрочном) пользовании учреждения земельного участка (882 094,0 </w:t>
      </w:r>
      <w:proofErr w:type="spellStart"/>
      <w:r w:rsidRPr="00EB354F">
        <w:t>тыс</w:t>
      </w:r>
      <w:proofErr w:type="gramStart"/>
      <w:r w:rsidRPr="00EB354F">
        <w:t>.р</w:t>
      </w:r>
      <w:proofErr w:type="gramEnd"/>
      <w:r w:rsidRPr="00EB354F">
        <w:t>ублей</w:t>
      </w:r>
      <w:proofErr w:type="spellEnd"/>
      <w:r w:rsidRPr="00EB354F">
        <w:t xml:space="preserve">) и, как следствие, переплата земельного налога (11 687,2 </w:t>
      </w:r>
      <w:proofErr w:type="spellStart"/>
      <w:r w:rsidRPr="00EB354F">
        <w:t>тыс.рублей</w:t>
      </w:r>
      <w:proofErr w:type="spellEnd"/>
      <w:r w:rsidRPr="00EB354F">
        <w:t>)</w:t>
      </w:r>
    </w:p>
  </w:footnote>
  <w:footnote w:id="6">
    <w:p w:rsidR="00EA313D" w:rsidRPr="00EB354F" w:rsidRDefault="00EA313D" w:rsidP="00087674">
      <w:pPr>
        <w:pStyle w:val="af"/>
        <w:ind w:firstLine="284"/>
        <w:rPr>
          <w:sz w:val="22"/>
          <w:szCs w:val="22"/>
        </w:rPr>
      </w:pPr>
      <w:r w:rsidRPr="00EB354F">
        <w:rPr>
          <w:rStyle w:val="af1"/>
          <w:sz w:val="22"/>
          <w:szCs w:val="22"/>
        </w:rPr>
        <w:footnoteRef/>
      </w:r>
      <w:r w:rsidRPr="00EB354F">
        <w:rPr>
          <w:sz w:val="22"/>
          <w:szCs w:val="22"/>
        </w:rPr>
        <w:t xml:space="preserve"> Муниципальное бюджетное общеобразовательное учреждение</w:t>
      </w:r>
    </w:p>
  </w:footnote>
  <w:footnote w:id="7">
    <w:p w:rsidR="00EA313D" w:rsidRPr="00EB354F" w:rsidRDefault="00EA313D" w:rsidP="0092106D">
      <w:pPr>
        <w:pStyle w:val="af"/>
        <w:ind w:firstLine="284"/>
        <w:rPr>
          <w:sz w:val="22"/>
          <w:szCs w:val="22"/>
        </w:rPr>
      </w:pPr>
      <w:r w:rsidRPr="00EB354F">
        <w:rPr>
          <w:rStyle w:val="af1"/>
          <w:sz w:val="22"/>
          <w:szCs w:val="22"/>
        </w:rPr>
        <w:footnoteRef/>
      </w:r>
      <w:r w:rsidRPr="00EB354F">
        <w:rPr>
          <w:sz w:val="22"/>
          <w:szCs w:val="22"/>
        </w:rPr>
        <w:t xml:space="preserve"> Муниципальное бюджетное дошкольное образовательное учреждение</w:t>
      </w:r>
    </w:p>
  </w:footnote>
  <w:footnote w:id="8">
    <w:p w:rsidR="005B7250" w:rsidRPr="00EB354F" w:rsidRDefault="005B7250" w:rsidP="005B7250">
      <w:pPr>
        <w:pStyle w:val="af"/>
        <w:ind w:firstLine="284"/>
        <w:rPr>
          <w:sz w:val="22"/>
          <w:szCs w:val="22"/>
        </w:rPr>
      </w:pPr>
      <w:r w:rsidRPr="00EB354F">
        <w:rPr>
          <w:rStyle w:val="af1"/>
          <w:sz w:val="22"/>
          <w:szCs w:val="22"/>
        </w:rPr>
        <w:footnoteRef/>
      </w:r>
      <w:r w:rsidRPr="00EB354F">
        <w:rPr>
          <w:sz w:val="22"/>
          <w:szCs w:val="22"/>
        </w:rPr>
        <w:t xml:space="preserve"> МКУ – муниципальное казенное учреждение</w:t>
      </w:r>
    </w:p>
  </w:footnote>
  <w:footnote w:id="9">
    <w:p w:rsidR="005B7250" w:rsidRPr="005B7250" w:rsidRDefault="005B7250" w:rsidP="005B7250">
      <w:pPr>
        <w:pStyle w:val="af"/>
        <w:ind w:firstLine="284"/>
        <w:rPr>
          <w:sz w:val="22"/>
          <w:szCs w:val="22"/>
        </w:rPr>
      </w:pPr>
      <w:r w:rsidRPr="005B7250">
        <w:rPr>
          <w:rStyle w:val="af1"/>
          <w:sz w:val="22"/>
          <w:szCs w:val="22"/>
        </w:rPr>
        <w:footnoteRef/>
      </w:r>
      <w:r w:rsidRPr="005B7250">
        <w:rPr>
          <w:sz w:val="22"/>
          <w:szCs w:val="22"/>
        </w:rPr>
        <w:t xml:space="preserve"> Муниципальное автономное учреждение</w:t>
      </w:r>
    </w:p>
  </w:footnote>
  <w:footnote w:id="10">
    <w:p w:rsidR="00EA313D" w:rsidRPr="00CD3F18" w:rsidRDefault="00EA313D" w:rsidP="00EA313D">
      <w:pPr>
        <w:pStyle w:val="af"/>
        <w:ind w:firstLine="284"/>
        <w:jc w:val="both"/>
        <w:rPr>
          <w:sz w:val="22"/>
          <w:szCs w:val="22"/>
        </w:rPr>
      </w:pPr>
      <w:r w:rsidRPr="00CD3F18">
        <w:rPr>
          <w:rStyle w:val="af1"/>
          <w:sz w:val="22"/>
          <w:szCs w:val="22"/>
        </w:rPr>
        <w:footnoteRef/>
      </w:r>
      <w:r w:rsidRPr="00CD3F18">
        <w:rPr>
          <w:sz w:val="22"/>
          <w:szCs w:val="22"/>
        </w:rPr>
        <w:t xml:space="preserve"> Муниципальное учреждение «Центр социального обслуживания граждан пожилого возраста и инвалидов №1»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349"/>
    <w:multiLevelType w:val="hybridMultilevel"/>
    <w:tmpl w:val="9A84277A"/>
    <w:lvl w:ilvl="0" w:tplc="ED3468E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94662A"/>
    <w:multiLevelType w:val="hybridMultilevel"/>
    <w:tmpl w:val="FC80782A"/>
    <w:lvl w:ilvl="0" w:tplc="9AEAA17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81C1A"/>
    <w:multiLevelType w:val="hybridMultilevel"/>
    <w:tmpl w:val="2B804D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925EC5"/>
    <w:multiLevelType w:val="hybridMultilevel"/>
    <w:tmpl w:val="062C30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614E64"/>
    <w:multiLevelType w:val="hybridMultilevel"/>
    <w:tmpl w:val="DC02D426"/>
    <w:lvl w:ilvl="0" w:tplc="A2BA340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FA9575F"/>
    <w:multiLevelType w:val="multilevel"/>
    <w:tmpl w:val="361A0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9764764"/>
    <w:multiLevelType w:val="hybridMultilevel"/>
    <w:tmpl w:val="CF3E1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355983"/>
    <w:multiLevelType w:val="multilevel"/>
    <w:tmpl w:val="66EAB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5610C43"/>
    <w:multiLevelType w:val="hybridMultilevel"/>
    <w:tmpl w:val="CEAAC72C"/>
    <w:lvl w:ilvl="0" w:tplc="7792AB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526CA"/>
    <w:multiLevelType w:val="multilevel"/>
    <w:tmpl w:val="A8A448F6"/>
    <w:lvl w:ilvl="0">
      <w:start w:val="2"/>
      <w:numFmt w:val="decimal"/>
      <w:lvlText w:val="%1."/>
      <w:lvlJc w:val="left"/>
      <w:pPr>
        <w:ind w:left="435" w:hanging="435"/>
      </w:pPr>
      <w:rPr>
        <w:rFonts w:eastAsia="Calibri" w:hint="default"/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</w:rPr>
    </w:lvl>
  </w:abstractNum>
  <w:abstractNum w:abstractNumId="10">
    <w:nsid w:val="362E2F0E"/>
    <w:multiLevelType w:val="multilevel"/>
    <w:tmpl w:val="C47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45C13"/>
    <w:multiLevelType w:val="hybridMultilevel"/>
    <w:tmpl w:val="F1421AA8"/>
    <w:lvl w:ilvl="0" w:tplc="07F47A3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AE236C"/>
    <w:multiLevelType w:val="hybridMultilevel"/>
    <w:tmpl w:val="2840847C"/>
    <w:lvl w:ilvl="0" w:tplc="CE3C90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FA96E98"/>
    <w:multiLevelType w:val="hybridMultilevel"/>
    <w:tmpl w:val="1AA20C38"/>
    <w:lvl w:ilvl="0" w:tplc="7092EFE8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A3D74"/>
    <w:multiLevelType w:val="multilevel"/>
    <w:tmpl w:val="83F4BD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26D22E1"/>
    <w:multiLevelType w:val="multilevel"/>
    <w:tmpl w:val="A2B6C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4E8875B9"/>
    <w:multiLevelType w:val="multilevel"/>
    <w:tmpl w:val="3CDC0FE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B736B8"/>
    <w:multiLevelType w:val="multilevel"/>
    <w:tmpl w:val="3CDC0FE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61A5DE8"/>
    <w:multiLevelType w:val="multilevel"/>
    <w:tmpl w:val="9DCE4F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/>
      </w:rPr>
    </w:lvl>
  </w:abstractNum>
  <w:abstractNum w:abstractNumId="19">
    <w:nsid w:val="5C474A03"/>
    <w:multiLevelType w:val="hybridMultilevel"/>
    <w:tmpl w:val="D38C2D4E"/>
    <w:lvl w:ilvl="0" w:tplc="9B72F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6A3B77"/>
    <w:multiLevelType w:val="hybridMultilevel"/>
    <w:tmpl w:val="70388D28"/>
    <w:lvl w:ilvl="0" w:tplc="E93C37FE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B733B3"/>
    <w:multiLevelType w:val="hybridMultilevel"/>
    <w:tmpl w:val="20B075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995B3F"/>
    <w:multiLevelType w:val="hybridMultilevel"/>
    <w:tmpl w:val="0AD01704"/>
    <w:lvl w:ilvl="0" w:tplc="DAF21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FE4803"/>
    <w:multiLevelType w:val="hybridMultilevel"/>
    <w:tmpl w:val="CF7422D6"/>
    <w:lvl w:ilvl="0" w:tplc="6F28CB8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2"/>
  </w:num>
  <w:num w:numId="5">
    <w:abstractNumId w:val="5"/>
  </w:num>
  <w:num w:numId="6">
    <w:abstractNumId w:val="14"/>
  </w:num>
  <w:num w:numId="7">
    <w:abstractNumId w:val="1"/>
  </w:num>
  <w:num w:numId="8">
    <w:abstractNumId w:val="13"/>
  </w:num>
  <w:num w:numId="9">
    <w:abstractNumId w:val="7"/>
  </w:num>
  <w:num w:numId="10">
    <w:abstractNumId w:val="10"/>
  </w:num>
  <w:num w:numId="11">
    <w:abstractNumId w:val="21"/>
  </w:num>
  <w:num w:numId="12">
    <w:abstractNumId w:val="2"/>
  </w:num>
  <w:num w:numId="13">
    <w:abstractNumId w:val="6"/>
  </w:num>
  <w:num w:numId="14">
    <w:abstractNumId w:val="19"/>
  </w:num>
  <w:num w:numId="15">
    <w:abstractNumId w:val="18"/>
  </w:num>
  <w:num w:numId="16">
    <w:abstractNumId w:val="16"/>
  </w:num>
  <w:num w:numId="17">
    <w:abstractNumId w:val="17"/>
  </w:num>
  <w:num w:numId="18">
    <w:abstractNumId w:val="23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B40"/>
    <w:rsid w:val="000075FE"/>
    <w:rsid w:val="00007E03"/>
    <w:rsid w:val="00013CF1"/>
    <w:rsid w:val="00015321"/>
    <w:rsid w:val="00016033"/>
    <w:rsid w:val="00017E76"/>
    <w:rsid w:val="00021E72"/>
    <w:rsid w:val="00022A9B"/>
    <w:rsid w:val="00027889"/>
    <w:rsid w:val="00030F68"/>
    <w:rsid w:val="000316B9"/>
    <w:rsid w:val="00036A8F"/>
    <w:rsid w:val="00037618"/>
    <w:rsid w:val="00037962"/>
    <w:rsid w:val="00040887"/>
    <w:rsid w:val="00056217"/>
    <w:rsid w:val="000620C8"/>
    <w:rsid w:val="00073DD9"/>
    <w:rsid w:val="00080F69"/>
    <w:rsid w:val="000838CE"/>
    <w:rsid w:val="00087674"/>
    <w:rsid w:val="00087A99"/>
    <w:rsid w:val="00096A4F"/>
    <w:rsid w:val="00096C3B"/>
    <w:rsid w:val="00096D5F"/>
    <w:rsid w:val="000A5E0E"/>
    <w:rsid w:val="000B300E"/>
    <w:rsid w:val="000D675E"/>
    <w:rsid w:val="000D6C5F"/>
    <w:rsid w:val="000E3F17"/>
    <w:rsid w:val="000F5041"/>
    <w:rsid w:val="00103B24"/>
    <w:rsid w:val="0011508C"/>
    <w:rsid w:val="00115E7C"/>
    <w:rsid w:val="00122CB0"/>
    <w:rsid w:val="0012336D"/>
    <w:rsid w:val="0012436D"/>
    <w:rsid w:val="00135E78"/>
    <w:rsid w:val="00141BFB"/>
    <w:rsid w:val="00142B52"/>
    <w:rsid w:val="0014381E"/>
    <w:rsid w:val="001476E3"/>
    <w:rsid w:val="0015339A"/>
    <w:rsid w:val="001549FD"/>
    <w:rsid w:val="00161628"/>
    <w:rsid w:val="001714C3"/>
    <w:rsid w:val="00174790"/>
    <w:rsid w:val="00174C18"/>
    <w:rsid w:val="001804A2"/>
    <w:rsid w:val="001940C3"/>
    <w:rsid w:val="001A4075"/>
    <w:rsid w:val="001A5257"/>
    <w:rsid w:val="001A5FC4"/>
    <w:rsid w:val="001B43FF"/>
    <w:rsid w:val="001C0EC5"/>
    <w:rsid w:val="001C178D"/>
    <w:rsid w:val="001C6081"/>
    <w:rsid w:val="001D225B"/>
    <w:rsid w:val="001D2EC9"/>
    <w:rsid w:val="001D7090"/>
    <w:rsid w:val="001E13FB"/>
    <w:rsid w:val="001F1583"/>
    <w:rsid w:val="001F31D7"/>
    <w:rsid w:val="002005B4"/>
    <w:rsid w:val="002015D7"/>
    <w:rsid w:val="0020307A"/>
    <w:rsid w:val="00212157"/>
    <w:rsid w:val="00214B71"/>
    <w:rsid w:val="00215FFC"/>
    <w:rsid w:val="00217834"/>
    <w:rsid w:val="00222667"/>
    <w:rsid w:val="002250A6"/>
    <w:rsid w:val="00245194"/>
    <w:rsid w:val="00251E18"/>
    <w:rsid w:val="002535AC"/>
    <w:rsid w:val="00273202"/>
    <w:rsid w:val="002734FA"/>
    <w:rsid w:val="002744FC"/>
    <w:rsid w:val="0028150D"/>
    <w:rsid w:val="0028453F"/>
    <w:rsid w:val="00293785"/>
    <w:rsid w:val="002A1024"/>
    <w:rsid w:val="002A2E24"/>
    <w:rsid w:val="002B2649"/>
    <w:rsid w:val="002C0667"/>
    <w:rsid w:val="002C1E2E"/>
    <w:rsid w:val="002C2137"/>
    <w:rsid w:val="002C3E21"/>
    <w:rsid w:val="002D0023"/>
    <w:rsid w:val="002D2F43"/>
    <w:rsid w:val="002D42F3"/>
    <w:rsid w:val="002E791E"/>
    <w:rsid w:val="002F5615"/>
    <w:rsid w:val="002F5BDC"/>
    <w:rsid w:val="0030614A"/>
    <w:rsid w:val="00310428"/>
    <w:rsid w:val="00313706"/>
    <w:rsid w:val="00345CCD"/>
    <w:rsid w:val="003526BB"/>
    <w:rsid w:val="0035405F"/>
    <w:rsid w:val="0036029B"/>
    <w:rsid w:val="003676DD"/>
    <w:rsid w:val="00367945"/>
    <w:rsid w:val="003751B1"/>
    <w:rsid w:val="00390A97"/>
    <w:rsid w:val="003A244B"/>
    <w:rsid w:val="003A6CEA"/>
    <w:rsid w:val="003A7949"/>
    <w:rsid w:val="003B29B0"/>
    <w:rsid w:val="003B38B6"/>
    <w:rsid w:val="003C509D"/>
    <w:rsid w:val="003C6BE8"/>
    <w:rsid w:val="003D16E3"/>
    <w:rsid w:val="003D53BD"/>
    <w:rsid w:val="003D56EB"/>
    <w:rsid w:val="003D667B"/>
    <w:rsid w:val="003E3A8C"/>
    <w:rsid w:val="003E6D23"/>
    <w:rsid w:val="003F596D"/>
    <w:rsid w:val="00406A29"/>
    <w:rsid w:val="00414FF5"/>
    <w:rsid w:val="00420484"/>
    <w:rsid w:val="00424794"/>
    <w:rsid w:val="00431BEC"/>
    <w:rsid w:val="004320C6"/>
    <w:rsid w:val="004339ED"/>
    <w:rsid w:val="00434275"/>
    <w:rsid w:val="00436111"/>
    <w:rsid w:val="00450F2C"/>
    <w:rsid w:val="00451973"/>
    <w:rsid w:val="004561A8"/>
    <w:rsid w:val="00456630"/>
    <w:rsid w:val="00457BFB"/>
    <w:rsid w:val="004610C6"/>
    <w:rsid w:val="0047326E"/>
    <w:rsid w:val="00477464"/>
    <w:rsid w:val="00493C10"/>
    <w:rsid w:val="004958E1"/>
    <w:rsid w:val="004B5B09"/>
    <w:rsid w:val="004C5D17"/>
    <w:rsid w:val="004C5ED1"/>
    <w:rsid w:val="004C619E"/>
    <w:rsid w:val="004E47D6"/>
    <w:rsid w:val="004E53EA"/>
    <w:rsid w:val="004E5FD7"/>
    <w:rsid w:val="004F144C"/>
    <w:rsid w:val="004F295F"/>
    <w:rsid w:val="00502869"/>
    <w:rsid w:val="00502D5F"/>
    <w:rsid w:val="00503A97"/>
    <w:rsid w:val="005053B2"/>
    <w:rsid w:val="005114F4"/>
    <w:rsid w:val="00512FD3"/>
    <w:rsid w:val="005130EF"/>
    <w:rsid w:val="00516BD5"/>
    <w:rsid w:val="005245B0"/>
    <w:rsid w:val="005266A3"/>
    <w:rsid w:val="00532E1A"/>
    <w:rsid w:val="00534EF4"/>
    <w:rsid w:val="00546388"/>
    <w:rsid w:val="0055777E"/>
    <w:rsid w:val="00565F4F"/>
    <w:rsid w:val="00574585"/>
    <w:rsid w:val="005826EF"/>
    <w:rsid w:val="005827A6"/>
    <w:rsid w:val="00584796"/>
    <w:rsid w:val="0058546A"/>
    <w:rsid w:val="00595C43"/>
    <w:rsid w:val="005A20B7"/>
    <w:rsid w:val="005A4544"/>
    <w:rsid w:val="005A7413"/>
    <w:rsid w:val="005B5096"/>
    <w:rsid w:val="005B5955"/>
    <w:rsid w:val="005B7250"/>
    <w:rsid w:val="005C6094"/>
    <w:rsid w:val="005D4A0B"/>
    <w:rsid w:val="005D5C87"/>
    <w:rsid w:val="005D5E7A"/>
    <w:rsid w:val="005D68AA"/>
    <w:rsid w:val="005D7464"/>
    <w:rsid w:val="005E3E33"/>
    <w:rsid w:val="005E675A"/>
    <w:rsid w:val="005F042A"/>
    <w:rsid w:val="005F6D98"/>
    <w:rsid w:val="00601F54"/>
    <w:rsid w:val="00603FD6"/>
    <w:rsid w:val="0060408E"/>
    <w:rsid w:val="0060676E"/>
    <w:rsid w:val="00612318"/>
    <w:rsid w:val="00616414"/>
    <w:rsid w:val="00616865"/>
    <w:rsid w:val="0061784F"/>
    <w:rsid w:val="00620867"/>
    <w:rsid w:val="00625A7F"/>
    <w:rsid w:val="00626C1A"/>
    <w:rsid w:val="00636EE4"/>
    <w:rsid w:val="00645318"/>
    <w:rsid w:val="006456C9"/>
    <w:rsid w:val="006539D0"/>
    <w:rsid w:val="00660074"/>
    <w:rsid w:val="0066217D"/>
    <w:rsid w:val="00665BEF"/>
    <w:rsid w:val="00665DA7"/>
    <w:rsid w:val="00672EDE"/>
    <w:rsid w:val="0067380C"/>
    <w:rsid w:val="00675631"/>
    <w:rsid w:val="00675FF7"/>
    <w:rsid w:val="006763E6"/>
    <w:rsid w:val="00676B40"/>
    <w:rsid w:val="006774BD"/>
    <w:rsid w:val="0068651C"/>
    <w:rsid w:val="0069415B"/>
    <w:rsid w:val="006A0A2C"/>
    <w:rsid w:val="006A1F94"/>
    <w:rsid w:val="006A530E"/>
    <w:rsid w:val="006B5D85"/>
    <w:rsid w:val="006C39A1"/>
    <w:rsid w:val="006C7350"/>
    <w:rsid w:val="006D0ACB"/>
    <w:rsid w:val="006D5B4D"/>
    <w:rsid w:val="006E50FA"/>
    <w:rsid w:val="006F3275"/>
    <w:rsid w:val="006F488C"/>
    <w:rsid w:val="00700EB8"/>
    <w:rsid w:val="00703CDA"/>
    <w:rsid w:val="007147BA"/>
    <w:rsid w:val="007166D7"/>
    <w:rsid w:val="00723B7F"/>
    <w:rsid w:val="007318EE"/>
    <w:rsid w:val="0073200A"/>
    <w:rsid w:val="007341CD"/>
    <w:rsid w:val="0073432E"/>
    <w:rsid w:val="00735536"/>
    <w:rsid w:val="007464BE"/>
    <w:rsid w:val="0075061C"/>
    <w:rsid w:val="0075773F"/>
    <w:rsid w:val="0076700A"/>
    <w:rsid w:val="00777FB8"/>
    <w:rsid w:val="00783792"/>
    <w:rsid w:val="00784A32"/>
    <w:rsid w:val="0079137A"/>
    <w:rsid w:val="0079443D"/>
    <w:rsid w:val="00794A58"/>
    <w:rsid w:val="007A3721"/>
    <w:rsid w:val="007B1568"/>
    <w:rsid w:val="007C4853"/>
    <w:rsid w:val="007D5040"/>
    <w:rsid w:val="007F4B9A"/>
    <w:rsid w:val="007F6959"/>
    <w:rsid w:val="0080361C"/>
    <w:rsid w:val="0080498C"/>
    <w:rsid w:val="00805C23"/>
    <w:rsid w:val="00807852"/>
    <w:rsid w:val="00813DD0"/>
    <w:rsid w:val="00815157"/>
    <w:rsid w:val="00820643"/>
    <w:rsid w:val="008206B7"/>
    <w:rsid w:val="00822454"/>
    <w:rsid w:val="008317C5"/>
    <w:rsid w:val="008369A3"/>
    <w:rsid w:val="008405E6"/>
    <w:rsid w:val="00845CA0"/>
    <w:rsid w:val="0085124C"/>
    <w:rsid w:val="008579DA"/>
    <w:rsid w:val="00861977"/>
    <w:rsid w:val="00873779"/>
    <w:rsid w:val="00876727"/>
    <w:rsid w:val="00895A45"/>
    <w:rsid w:val="008961FB"/>
    <w:rsid w:val="008A0AE0"/>
    <w:rsid w:val="008A0EEF"/>
    <w:rsid w:val="008B475F"/>
    <w:rsid w:val="008B7AD9"/>
    <w:rsid w:val="008C6D36"/>
    <w:rsid w:val="008D5B34"/>
    <w:rsid w:val="008E0FED"/>
    <w:rsid w:val="0090321C"/>
    <w:rsid w:val="0090565D"/>
    <w:rsid w:val="00906E17"/>
    <w:rsid w:val="009102CE"/>
    <w:rsid w:val="00913868"/>
    <w:rsid w:val="00914895"/>
    <w:rsid w:val="009168AC"/>
    <w:rsid w:val="0092106D"/>
    <w:rsid w:val="00924BC3"/>
    <w:rsid w:val="009271A3"/>
    <w:rsid w:val="009312C5"/>
    <w:rsid w:val="00935EB9"/>
    <w:rsid w:val="00936406"/>
    <w:rsid w:val="009541DD"/>
    <w:rsid w:val="00974C57"/>
    <w:rsid w:val="00991971"/>
    <w:rsid w:val="009A7908"/>
    <w:rsid w:val="009C0BAC"/>
    <w:rsid w:val="009C1CB0"/>
    <w:rsid w:val="009C3476"/>
    <w:rsid w:val="009C616F"/>
    <w:rsid w:val="009C7227"/>
    <w:rsid w:val="009D615A"/>
    <w:rsid w:val="009D7158"/>
    <w:rsid w:val="009E1B8C"/>
    <w:rsid w:val="009E1C12"/>
    <w:rsid w:val="009E3D3E"/>
    <w:rsid w:val="009F0031"/>
    <w:rsid w:val="009F1C98"/>
    <w:rsid w:val="009F45CA"/>
    <w:rsid w:val="00A017D0"/>
    <w:rsid w:val="00A10C1F"/>
    <w:rsid w:val="00A1212C"/>
    <w:rsid w:val="00A14074"/>
    <w:rsid w:val="00A14F88"/>
    <w:rsid w:val="00A15FD8"/>
    <w:rsid w:val="00A25563"/>
    <w:rsid w:val="00A341A5"/>
    <w:rsid w:val="00A372EF"/>
    <w:rsid w:val="00A40823"/>
    <w:rsid w:val="00A54759"/>
    <w:rsid w:val="00A5656A"/>
    <w:rsid w:val="00A5681B"/>
    <w:rsid w:val="00A662AD"/>
    <w:rsid w:val="00A66AA9"/>
    <w:rsid w:val="00A70302"/>
    <w:rsid w:val="00A7223C"/>
    <w:rsid w:val="00A751EF"/>
    <w:rsid w:val="00A7544F"/>
    <w:rsid w:val="00A814D1"/>
    <w:rsid w:val="00A822AC"/>
    <w:rsid w:val="00A8364A"/>
    <w:rsid w:val="00A838DC"/>
    <w:rsid w:val="00A84C31"/>
    <w:rsid w:val="00A86155"/>
    <w:rsid w:val="00AA6093"/>
    <w:rsid w:val="00AB223A"/>
    <w:rsid w:val="00AB2DE1"/>
    <w:rsid w:val="00AB40EE"/>
    <w:rsid w:val="00AC060E"/>
    <w:rsid w:val="00AC75FA"/>
    <w:rsid w:val="00AD3250"/>
    <w:rsid w:val="00AD4A76"/>
    <w:rsid w:val="00AE4EE1"/>
    <w:rsid w:val="00AF34B5"/>
    <w:rsid w:val="00AF351A"/>
    <w:rsid w:val="00B13225"/>
    <w:rsid w:val="00B26F53"/>
    <w:rsid w:val="00B31036"/>
    <w:rsid w:val="00B347E7"/>
    <w:rsid w:val="00B4038C"/>
    <w:rsid w:val="00B466AE"/>
    <w:rsid w:val="00B46A9B"/>
    <w:rsid w:val="00B53552"/>
    <w:rsid w:val="00B540FF"/>
    <w:rsid w:val="00B55948"/>
    <w:rsid w:val="00B826C3"/>
    <w:rsid w:val="00B84066"/>
    <w:rsid w:val="00B91D3F"/>
    <w:rsid w:val="00B970BF"/>
    <w:rsid w:val="00BA51E0"/>
    <w:rsid w:val="00BA7482"/>
    <w:rsid w:val="00BB44D5"/>
    <w:rsid w:val="00BC1178"/>
    <w:rsid w:val="00BC73D5"/>
    <w:rsid w:val="00BD401B"/>
    <w:rsid w:val="00BE023E"/>
    <w:rsid w:val="00BE38D4"/>
    <w:rsid w:val="00BE4CF4"/>
    <w:rsid w:val="00BF6055"/>
    <w:rsid w:val="00BF655C"/>
    <w:rsid w:val="00C22E5D"/>
    <w:rsid w:val="00C24386"/>
    <w:rsid w:val="00C26EE1"/>
    <w:rsid w:val="00C325ED"/>
    <w:rsid w:val="00C32BD2"/>
    <w:rsid w:val="00C4515A"/>
    <w:rsid w:val="00C45BCA"/>
    <w:rsid w:val="00C51735"/>
    <w:rsid w:val="00C51BEC"/>
    <w:rsid w:val="00C53397"/>
    <w:rsid w:val="00C57B09"/>
    <w:rsid w:val="00C619AB"/>
    <w:rsid w:val="00C77A09"/>
    <w:rsid w:val="00C83A02"/>
    <w:rsid w:val="00C91A74"/>
    <w:rsid w:val="00CA48BA"/>
    <w:rsid w:val="00CB4E45"/>
    <w:rsid w:val="00CB5356"/>
    <w:rsid w:val="00CC3A11"/>
    <w:rsid w:val="00CD3F18"/>
    <w:rsid w:val="00CE0EB1"/>
    <w:rsid w:val="00CE437D"/>
    <w:rsid w:val="00CF335B"/>
    <w:rsid w:val="00D0183B"/>
    <w:rsid w:val="00D02688"/>
    <w:rsid w:val="00D12A23"/>
    <w:rsid w:val="00D14650"/>
    <w:rsid w:val="00D2176D"/>
    <w:rsid w:val="00D32BEC"/>
    <w:rsid w:val="00D61E0B"/>
    <w:rsid w:val="00D65A0C"/>
    <w:rsid w:val="00D676BD"/>
    <w:rsid w:val="00D67AA0"/>
    <w:rsid w:val="00D703B6"/>
    <w:rsid w:val="00D75436"/>
    <w:rsid w:val="00D82F18"/>
    <w:rsid w:val="00D94D32"/>
    <w:rsid w:val="00D95244"/>
    <w:rsid w:val="00DA1F6B"/>
    <w:rsid w:val="00DB3695"/>
    <w:rsid w:val="00DC1E44"/>
    <w:rsid w:val="00DD3B6D"/>
    <w:rsid w:val="00DD4C85"/>
    <w:rsid w:val="00DE5436"/>
    <w:rsid w:val="00DE55A6"/>
    <w:rsid w:val="00DF1991"/>
    <w:rsid w:val="00DF212B"/>
    <w:rsid w:val="00DF3089"/>
    <w:rsid w:val="00DF34F8"/>
    <w:rsid w:val="00E01452"/>
    <w:rsid w:val="00E02495"/>
    <w:rsid w:val="00E06930"/>
    <w:rsid w:val="00E23E20"/>
    <w:rsid w:val="00E34D87"/>
    <w:rsid w:val="00E43CCC"/>
    <w:rsid w:val="00E51CA1"/>
    <w:rsid w:val="00E530D9"/>
    <w:rsid w:val="00E56400"/>
    <w:rsid w:val="00E77644"/>
    <w:rsid w:val="00E869E0"/>
    <w:rsid w:val="00E8716D"/>
    <w:rsid w:val="00EA1F2C"/>
    <w:rsid w:val="00EA313D"/>
    <w:rsid w:val="00EB2BFF"/>
    <w:rsid w:val="00EB354F"/>
    <w:rsid w:val="00EC0041"/>
    <w:rsid w:val="00EC2015"/>
    <w:rsid w:val="00EC46CA"/>
    <w:rsid w:val="00EC55B2"/>
    <w:rsid w:val="00EC75DC"/>
    <w:rsid w:val="00ED6126"/>
    <w:rsid w:val="00EE0FD2"/>
    <w:rsid w:val="00EE65F0"/>
    <w:rsid w:val="00F006EC"/>
    <w:rsid w:val="00F0097A"/>
    <w:rsid w:val="00F03EAD"/>
    <w:rsid w:val="00F1099C"/>
    <w:rsid w:val="00F152CC"/>
    <w:rsid w:val="00F1586E"/>
    <w:rsid w:val="00F25005"/>
    <w:rsid w:val="00F257DF"/>
    <w:rsid w:val="00F26372"/>
    <w:rsid w:val="00F31486"/>
    <w:rsid w:val="00F344A2"/>
    <w:rsid w:val="00F3599E"/>
    <w:rsid w:val="00F40738"/>
    <w:rsid w:val="00F41D3C"/>
    <w:rsid w:val="00F45E9C"/>
    <w:rsid w:val="00F51AED"/>
    <w:rsid w:val="00F53FDB"/>
    <w:rsid w:val="00F61C61"/>
    <w:rsid w:val="00F72684"/>
    <w:rsid w:val="00F72964"/>
    <w:rsid w:val="00F72C7E"/>
    <w:rsid w:val="00F81C40"/>
    <w:rsid w:val="00F84B32"/>
    <w:rsid w:val="00F85F80"/>
    <w:rsid w:val="00F903CE"/>
    <w:rsid w:val="00F96460"/>
    <w:rsid w:val="00FA2648"/>
    <w:rsid w:val="00FA2F65"/>
    <w:rsid w:val="00FA794C"/>
    <w:rsid w:val="00FA7EEF"/>
    <w:rsid w:val="00FB2DEA"/>
    <w:rsid w:val="00FB3618"/>
    <w:rsid w:val="00FC1522"/>
    <w:rsid w:val="00FD0F68"/>
    <w:rsid w:val="00FD76D1"/>
    <w:rsid w:val="00FE2280"/>
    <w:rsid w:val="00FE26A6"/>
    <w:rsid w:val="00FE2EDE"/>
    <w:rsid w:val="00FE4276"/>
    <w:rsid w:val="00FE42B3"/>
    <w:rsid w:val="00FE72DF"/>
    <w:rsid w:val="00FF7107"/>
    <w:rsid w:val="00FF75C6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FF"/>
    <w:pPr>
      <w:spacing w:before="0" w:after="200" w:line="276" w:lineRule="auto"/>
      <w:jc w:val="lef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6B4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6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676B4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6">
    <w:name w:val="Table Grid"/>
    <w:basedOn w:val="a1"/>
    <w:uiPriority w:val="59"/>
    <w:rsid w:val="00676B40"/>
    <w:pPr>
      <w:spacing w:before="0" w:after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676B40"/>
    <w:pPr>
      <w:spacing w:after="75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676B40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6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6B40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676B4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76B4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7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B40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7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6B40"/>
    <w:rPr>
      <w:sz w:val="22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676B4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76B4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76B40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67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6B4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76B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">
    <w:name w:val="Знак3"/>
    <w:basedOn w:val="a"/>
    <w:rsid w:val="00676B4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676B40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676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.1"/>
    <w:rsid w:val="007D5040"/>
    <w:pPr>
      <w:spacing w:before="0" w:after="20"/>
      <w:ind w:firstLine="709"/>
      <w:jc w:val="both"/>
    </w:pPr>
    <w:rPr>
      <w:rFonts w:eastAsia="Times New Roman"/>
      <w:sz w:val="24"/>
      <w:szCs w:val="20"/>
      <w:lang w:eastAsia="ru-RU"/>
    </w:rPr>
  </w:style>
  <w:style w:type="paragraph" w:customStyle="1" w:styleId="21">
    <w:name w:val="Основной текст 21"/>
    <w:aliases w:val="Íàäèí ñòèëü,Iaaei noeeu"/>
    <w:basedOn w:val="a"/>
    <w:rsid w:val="007D5040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b/>
      <w:sz w:val="28"/>
      <w:szCs w:val="20"/>
      <w:lang w:eastAsia="ru-RU"/>
    </w:rPr>
  </w:style>
  <w:style w:type="paragraph" w:styleId="af6">
    <w:name w:val="No Spacing"/>
    <w:uiPriority w:val="1"/>
    <w:qFormat/>
    <w:rsid w:val="007D5040"/>
    <w:pPr>
      <w:spacing w:before="0" w:after="0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7D5040"/>
    <w:rPr>
      <w:sz w:val="22"/>
      <w:szCs w:val="22"/>
    </w:rPr>
  </w:style>
  <w:style w:type="table" w:customStyle="1" w:styleId="10">
    <w:name w:val="Сетка таблицы1"/>
    <w:basedOn w:val="a1"/>
    <w:next w:val="a6"/>
    <w:uiPriority w:val="59"/>
    <w:rsid w:val="0080361C"/>
    <w:pPr>
      <w:spacing w:before="0" w:after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895A45"/>
    <w:pPr>
      <w:spacing w:before="0" w:after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E530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8">
    <w:name w:val="Знак"/>
    <w:basedOn w:val="a"/>
    <w:rsid w:val="009F00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olgodonskgor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dum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EF37-ED95-46CF-A045-4FA70E87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8158</Words>
  <Characters>46505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Таточка</dc:creator>
  <cp:lastModifiedBy>Контрольно-счётная палата города Волгодонска</cp:lastModifiedBy>
  <cp:revision>9</cp:revision>
  <cp:lastPrinted>2018-02-26T12:20:00Z</cp:lastPrinted>
  <dcterms:created xsi:type="dcterms:W3CDTF">2018-02-26T10:56:00Z</dcterms:created>
  <dcterms:modified xsi:type="dcterms:W3CDTF">2018-02-26T12:20:00Z</dcterms:modified>
</cp:coreProperties>
</file>